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AF5D6" w14:textId="77777777" w:rsidR="004A7AF4" w:rsidRDefault="004A7AF4"/>
    <w:p w14:paraId="6AE6095A" w14:textId="77777777" w:rsidR="00202A98" w:rsidRDefault="00202A98"/>
    <w:p w14:paraId="1601B024" w14:textId="77777777" w:rsidR="00AF63FB" w:rsidRDefault="00AF63FB" w:rsidP="00964D4B">
      <w:pPr>
        <w:spacing w:after="120"/>
        <w:jc w:val="center"/>
        <w:rPr>
          <w:b/>
          <w:sz w:val="36"/>
          <w:szCs w:val="36"/>
        </w:rPr>
      </w:pPr>
    </w:p>
    <w:p w14:paraId="59CF2506" w14:textId="77777777" w:rsidR="004165BD" w:rsidRPr="00E42259" w:rsidRDefault="002D26C9" w:rsidP="00964D4B">
      <w:pPr>
        <w:spacing w:after="120"/>
        <w:jc w:val="center"/>
        <w:rPr>
          <w:b/>
          <w:sz w:val="36"/>
          <w:szCs w:val="36"/>
        </w:rPr>
      </w:pPr>
      <w:r>
        <w:rPr>
          <w:b/>
          <w:sz w:val="36"/>
          <w:szCs w:val="36"/>
        </w:rPr>
        <w:t>Cyber Security Plan</w:t>
      </w:r>
    </w:p>
    <w:p w14:paraId="7ACC501C" w14:textId="4CC5DC97" w:rsidR="004165BD" w:rsidRPr="00E42259" w:rsidRDefault="00964D4B" w:rsidP="00964D4B">
      <w:pPr>
        <w:spacing w:after="120"/>
        <w:jc w:val="center"/>
        <w:rPr>
          <w:b/>
          <w:sz w:val="36"/>
          <w:szCs w:val="36"/>
        </w:rPr>
      </w:pPr>
      <w:r w:rsidRPr="00E42259">
        <w:rPr>
          <w:b/>
          <w:sz w:val="36"/>
          <w:szCs w:val="36"/>
        </w:rPr>
        <w:t>f</w:t>
      </w:r>
      <w:r w:rsidR="004165BD" w:rsidRPr="00E42259">
        <w:rPr>
          <w:b/>
          <w:sz w:val="36"/>
          <w:szCs w:val="36"/>
        </w:rPr>
        <w:t>or</w:t>
      </w:r>
    </w:p>
    <w:p w14:paraId="4A85306C" w14:textId="77777777" w:rsidR="00237CA3" w:rsidRDefault="00237CA3" w:rsidP="00237CA3">
      <w:pPr>
        <w:spacing w:line="276" w:lineRule="auto"/>
        <w:jc w:val="center"/>
        <w:rPr>
          <w:b/>
          <w:sz w:val="32"/>
          <w:szCs w:val="32"/>
        </w:rPr>
      </w:pPr>
      <w:bookmarkStart w:id="0" w:name="_Hlk6484032"/>
      <w:r w:rsidRPr="00F32AB3">
        <w:rPr>
          <w:b/>
          <w:sz w:val="32"/>
          <w:szCs w:val="32"/>
        </w:rPr>
        <w:t xml:space="preserve">Lattice QCD </w:t>
      </w:r>
      <w:r>
        <w:rPr>
          <w:b/>
          <w:sz w:val="32"/>
          <w:szCs w:val="32"/>
        </w:rPr>
        <w:t>Research Program</w:t>
      </w:r>
      <w:r w:rsidRPr="00F32AB3">
        <w:rPr>
          <w:b/>
          <w:sz w:val="32"/>
          <w:szCs w:val="32"/>
        </w:rPr>
        <w:t xml:space="preserve"> </w:t>
      </w:r>
      <w:r>
        <w:rPr>
          <w:b/>
          <w:sz w:val="32"/>
          <w:szCs w:val="32"/>
        </w:rPr>
        <w:t>Extension III</w:t>
      </w:r>
      <w:bookmarkEnd w:id="0"/>
    </w:p>
    <w:p w14:paraId="3E4DFCB8" w14:textId="77777777" w:rsidR="004165BD" w:rsidRDefault="004165BD" w:rsidP="00964D4B">
      <w:pPr>
        <w:jc w:val="center"/>
      </w:pPr>
    </w:p>
    <w:p w14:paraId="50E4E2CE" w14:textId="77777777" w:rsidR="00654AF1" w:rsidRDefault="00654AF1" w:rsidP="00964D4B">
      <w:pPr>
        <w:jc w:val="center"/>
        <w:rPr>
          <w:b/>
        </w:rPr>
      </w:pPr>
      <w:r w:rsidRPr="003E3713">
        <w:rPr>
          <w:b/>
        </w:rPr>
        <w:t xml:space="preserve">Unique Project (Investment) Identifier: </w:t>
      </w:r>
      <w:r>
        <w:rPr>
          <w:b/>
        </w:rPr>
        <w:t>019-20-01-21-02</w:t>
      </w:r>
      <w:r w:rsidRPr="003E3713">
        <w:rPr>
          <w:b/>
        </w:rPr>
        <w:t>-1032-00</w:t>
      </w:r>
    </w:p>
    <w:p w14:paraId="77DDC902" w14:textId="77777777" w:rsidR="00654AF1" w:rsidRDefault="00654AF1" w:rsidP="00964D4B">
      <w:pPr>
        <w:jc w:val="center"/>
      </w:pPr>
    </w:p>
    <w:p w14:paraId="12753935" w14:textId="77777777" w:rsidR="00964D4B" w:rsidRDefault="00964D4B" w:rsidP="00964D4B">
      <w:pPr>
        <w:jc w:val="center"/>
      </w:pPr>
    </w:p>
    <w:p w14:paraId="362053E3" w14:textId="77777777" w:rsidR="00202A98" w:rsidRPr="00202A98" w:rsidRDefault="004165BD" w:rsidP="00964D4B">
      <w:pPr>
        <w:jc w:val="center"/>
        <w:rPr>
          <w:i/>
        </w:rPr>
      </w:pPr>
      <w:r w:rsidRPr="00202A98">
        <w:rPr>
          <w:i/>
        </w:rPr>
        <w:t>Operated at</w:t>
      </w:r>
    </w:p>
    <w:p w14:paraId="113EF6B2" w14:textId="77777777" w:rsidR="004165BD" w:rsidRDefault="004165BD" w:rsidP="00964D4B">
      <w:pPr>
        <w:jc w:val="center"/>
      </w:pPr>
      <w:r>
        <w:t>Brookhaven National Laboratory</w:t>
      </w:r>
    </w:p>
    <w:p w14:paraId="378ACC3A" w14:textId="77777777" w:rsidR="004165BD" w:rsidRDefault="004165BD" w:rsidP="00964D4B">
      <w:pPr>
        <w:jc w:val="center"/>
      </w:pPr>
      <w:r>
        <w:t>Fermi National Accelerator Laboratory</w:t>
      </w:r>
    </w:p>
    <w:p w14:paraId="6CB62E95" w14:textId="77777777" w:rsidR="00964D4B" w:rsidRDefault="00964D4B" w:rsidP="00964D4B">
      <w:pPr>
        <w:jc w:val="center"/>
      </w:pPr>
    </w:p>
    <w:p w14:paraId="2425F86D" w14:textId="77777777" w:rsidR="004165BD" w:rsidRDefault="004165BD" w:rsidP="00964D4B">
      <w:pPr>
        <w:jc w:val="center"/>
      </w:pPr>
    </w:p>
    <w:p w14:paraId="5FB82F75" w14:textId="77777777" w:rsidR="00202A98" w:rsidRDefault="00964D4B" w:rsidP="00964D4B">
      <w:pPr>
        <w:jc w:val="center"/>
      </w:pPr>
      <w:r w:rsidRPr="00202A98">
        <w:rPr>
          <w:i/>
        </w:rPr>
        <w:t>f</w:t>
      </w:r>
      <w:r w:rsidR="004165BD" w:rsidRPr="00202A98">
        <w:rPr>
          <w:i/>
        </w:rPr>
        <w:t>or the</w:t>
      </w:r>
    </w:p>
    <w:p w14:paraId="38018EBF" w14:textId="77777777" w:rsidR="004165BD" w:rsidRDefault="004165BD" w:rsidP="00964D4B">
      <w:pPr>
        <w:jc w:val="center"/>
      </w:pPr>
      <w:r>
        <w:t>U.S. Department of Energy</w:t>
      </w:r>
    </w:p>
    <w:p w14:paraId="2E81DFE7" w14:textId="0949E7FF" w:rsidR="004165BD" w:rsidRDefault="004165BD" w:rsidP="00237CA3">
      <w:pPr>
        <w:jc w:val="center"/>
      </w:pPr>
      <w:r>
        <w:t>Office of Science</w:t>
      </w:r>
      <w:r w:rsidR="00237CA3">
        <w:t xml:space="preserve"> and </w:t>
      </w:r>
      <w:r>
        <w:t xml:space="preserve">High Energy </w:t>
      </w:r>
    </w:p>
    <w:p w14:paraId="47777B0E" w14:textId="77777777" w:rsidR="004165BD" w:rsidRDefault="004165BD" w:rsidP="00964D4B">
      <w:pPr>
        <w:jc w:val="center"/>
      </w:pPr>
    </w:p>
    <w:p w14:paraId="4DB8B5A1" w14:textId="77777777" w:rsidR="00964D4B" w:rsidRDefault="00964D4B" w:rsidP="00964D4B">
      <w:pPr>
        <w:jc w:val="center"/>
      </w:pPr>
    </w:p>
    <w:p w14:paraId="421CD0C2" w14:textId="77777777" w:rsidR="00957468" w:rsidRDefault="00957468" w:rsidP="00964D4B">
      <w:pPr>
        <w:jc w:val="center"/>
      </w:pPr>
    </w:p>
    <w:p w14:paraId="66817233" w14:textId="30A00E5F" w:rsidR="004B777C" w:rsidRPr="00957468" w:rsidRDefault="008838BC" w:rsidP="00964D4B">
      <w:pPr>
        <w:jc w:val="center"/>
      </w:pPr>
      <w:r>
        <w:t>Ver</w:t>
      </w:r>
      <w:r w:rsidR="00957468" w:rsidRPr="00957468">
        <w:t>s</w:t>
      </w:r>
      <w:r>
        <w:t>ion</w:t>
      </w:r>
      <w:r w:rsidR="00957468" w:rsidRPr="00957468">
        <w:t xml:space="preserve"> </w:t>
      </w:r>
      <w:r w:rsidR="00AB6126">
        <w:t>0</w:t>
      </w:r>
    </w:p>
    <w:p w14:paraId="0F06F28F" w14:textId="77777777" w:rsidR="00957468" w:rsidRPr="00957468" w:rsidRDefault="00957468" w:rsidP="00964D4B">
      <w:pPr>
        <w:jc w:val="center"/>
      </w:pPr>
    </w:p>
    <w:p w14:paraId="18941E3C" w14:textId="7FE62BFD" w:rsidR="00C53381" w:rsidRPr="00957468" w:rsidRDefault="00586F2A" w:rsidP="00C53381">
      <w:pPr>
        <w:jc w:val="center"/>
      </w:pPr>
      <w:r>
        <w:t>March 27, 2023</w:t>
      </w:r>
    </w:p>
    <w:p w14:paraId="0558A5D0" w14:textId="77777777" w:rsidR="004165BD" w:rsidRPr="00CD4CBD" w:rsidRDefault="004165BD" w:rsidP="00964D4B">
      <w:pPr>
        <w:jc w:val="center"/>
      </w:pPr>
    </w:p>
    <w:p w14:paraId="34DDD103" w14:textId="77777777" w:rsidR="00AF63FB" w:rsidRDefault="00AF63FB"/>
    <w:p w14:paraId="3CA83FA0" w14:textId="77777777" w:rsidR="002D26C9" w:rsidRDefault="002D26C9"/>
    <w:p w14:paraId="1D9DA74E" w14:textId="77777777" w:rsidR="00957468" w:rsidRDefault="00957468"/>
    <w:p w14:paraId="44282E6E" w14:textId="77777777" w:rsidR="00957468" w:rsidRDefault="00957468"/>
    <w:p w14:paraId="548A1CA8" w14:textId="77777777" w:rsidR="00A402A1" w:rsidRDefault="00A402A1"/>
    <w:p w14:paraId="517A4C0C" w14:textId="77777777" w:rsidR="004165BD" w:rsidRDefault="00675950">
      <w:r>
        <w:t>PREPARED BY</w:t>
      </w:r>
      <w:r w:rsidR="004165BD">
        <w:t>:</w:t>
      </w:r>
    </w:p>
    <w:p w14:paraId="5BC43B3B" w14:textId="5FB7EACC" w:rsidR="004165BD" w:rsidRDefault="00563BAC">
      <w:r>
        <w:t xml:space="preserve">Josephine Fazio, FNAL </w:t>
      </w:r>
    </w:p>
    <w:p w14:paraId="12211C3B" w14:textId="77777777" w:rsidR="00AF63FB" w:rsidRDefault="00AF63FB"/>
    <w:p w14:paraId="1B44B616" w14:textId="77777777" w:rsidR="00964D4B" w:rsidRDefault="00964D4B"/>
    <w:p w14:paraId="360A3BBD" w14:textId="77777777" w:rsidR="004165BD" w:rsidRPr="00992D7B" w:rsidRDefault="00992D7B">
      <w:pPr>
        <w:rPr>
          <w:b/>
        </w:rPr>
      </w:pPr>
      <w:r w:rsidRPr="00675950">
        <w:t>CONCURRENCE</w:t>
      </w:r>
      <w:r w:rsidR="004165BD" w:rsidRPr="00992D7B">
        <w:rPr>
          <w:b/>
        </w:rPr>
        <w:t>:</w:t>
      </w:r>
    </w:p>
    <w:p w14:paraId="41A2A205" w14:textId="06615833" w:rsidR="00964D4B" w:rsidRDefault="00964D4B"/>
    <w:p w14:paraId="172E63EC" w14:textId="5466F045" w:rsidR="00AF63FB" w:rsidRDefault="00AF63FB"/>
    <w:p w14:paraId="69BC20DC" w14:textId="19AD1DE0" w:rsidR="004165BD" w:rsidRDefault="00586F2A">
      <w:r w:rsidRPr="00586F2A">
        <w:rPr>
          <w:rFonts w:ascii="STXingkai" w:eastAsia="STXingkai" w:hint="eastAsia"/>
          <w:sz w:val="32"/>
          <w:szCs w:val="32"/>
          <w:u w:val="single"/>
        </w:rPr>
        <w:t>Josephine Fazio</w:t>
      </w:r>
      <w:r w:rsidRPr="00586F2A">
        <w:rPr>
          <w:rFonts w:ascii="STXingkai" w:eastAsia="STXingkai" w:hint="eastAsia"/>
          <w:sz w:val="32"/>
          <w:szCs w:val="32"/>
          <w:u w:val="single"/>
        </w:rPr>
        <w:tab/>
      </w:r>
      <w:r>
        <w:tab/>
      </w:r>
      <w:r>
        <w:tab/>
      </w:r>
      <w:r>
        <w:tab/>
      </w:r>
      <w:r w:rsidR="00A566F9">
        <w:tab/>
      </w:r>
      <w:r w:rsidRPr="00586F2A">
        <w:rPr>
          <w:u w:val="single"/>
        </w:rPr>
        <w:t>March 27, 2023</w:t>
      </w:r>
      <w:r w:rsidR="004165BD">
        <w:tab/>
      </w:r>
    </w:p>
    <w:p w14:paraId="714586BD" w14:textId="6D9FB8AD" w:rsidR="004165BD" w:rsidRDefault="00586F2A">
      <w:r>
        <w:t xml:space="preserve">Josephine Fazio </w:t>
      </w:r>
      <w:r>
        <w:tab/>
      </w:r>
      <w:r>
        <w:tab/>
      </w:r>
      <w:r w:rsidR="004165BD">
        <w:tab/>
      </w:r>
      <w:r w:rsidR="004165BD">
        <w:tab/>
      </w:r>
      <w:r w:rsidR="004165BD">
        <w:tab/>
        <w:t>Date</w:t>
      </w:r>
    </w:p>
    <w:p w14:paraId="134EF34E" w14:textId="77777777" w:rsidR="004165BD" w:rsidRDefault="004165BD">
      <w:r>
        <w:t>LQCD Contractor Project Manager</w:t>
      </w:r>
    </w:p>
    <w:p w14:paraId="56D8A784" w14:textId="02DE93F2" w:rsidR="00103CD7" w:rsidRPr="002D5AEC" w:rsidRDefault="00103CD7" w:rsidP="002D5AEC">
      <w:pPr>
        <w:jc w:val="center"/>
        <w:rPr>
          <w:b/>
        </w:rPr>
      </w:pPr>
      <w:r>
        <w:br w:type="page"/>
      </w:r>
      <w:r w:rsidR="00B52C5F">
        <w:rPr>
          <w:b/>
        </w:rPr>
        <w:lastRenderedPageBreak/>
        <w:t>LQCD-ext II</w:t>
      </w:r>
      <w:r w:rsidR="00B11F37">
        <w:rPr>
          <w:b/>
        </w:rPr>
        <w:t>I</w:t>
      </w:r>
      <w:r w:rsidRPr="002D5AEC">
        <w:rPr>
          <w:b/>
        </w:rPr>
        <w:t xml:space="preserve"> </w:t>
      </w:r>
      <w:r w:rsidR="005450D8">
        <w:rPr>
          <w:b/>
        </w:rPr>
        <w:t>Cyber Security Plan</w:t>
      </w:r>
    </w:p>
    <w:p w14:paraId="509F44ED" w14:textId="77777777" w:rsidR="00103CD7" w:rsidRPr="002D5AEC" w:rsidRDefault="00103CD7" w:rsidP="002D5AEC">
      <w:pPr>
        <w:jc w:val="center"/>
        <w:rPr>
          <w:b/>
        </w:rPr>
      </w:pPr>
      <w:r w:rsidRPr="002D5AEC">
        <w:rPr>
          <w:b/>
        </w:rPr>
        <w:t>Change Log</w:t>
      </w:r>
    </w:p>
    <w:p w14:paraId="09240700" w14:textId="77777777" w:rsidR="00103CD7" w:rsidRDefault="00103CD7"/>
    <w:p w14:paraId="462D48BE" w14:textId="77777777" w:rsidR="00103CD7" w:rsidRDefault="00103CD7"/>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670"/>
        <w:gridCol w:w="2160"/>
      </w:tblGrid>
      <w:tr w:rsidR="00933CBC" w:rsidRPr="001D4073" w14:paraId="27BAA7DB" w14:textId="77777777" w:rsidTr="00157148">
        <w:trPr>
          <w:trHeight w:val="566"/>
        </w:trPr>
        <w:tc>
          <w:tcPr>
            <w:tcW w:w="1548" w:type="dxa"/>
            <w:shd w:val="clear" w:color="auto" w:fill="E6E6E6"/>
            <w:vAlign w:val="center"/>
          </w:tcPr>
          <w:p w14:paraId="524C6E46" w14:textId="0D56B08B" w:rsidR="00933CBC" w:rsidRPr="001D4073" w:rsidRDefault="00237CA3">
            <w:pPr>
              <w:rPr>
                <w:b/>
              </w:rPr>
            </w:pPr>
            <w:r>
              <w:rPr>
                <w:b/>
              </w:rPr>
              <w:t>Version</w:t>
            </w:r>
            <w:r w:rsidR="00933CBC" w:rsidRPr="001D4073">
              <w:rPr>
                <w:b/>
              </w:rPr>
              <w:t xml:space="preserve"> No.</w:t>
            </w:r>
          </w:p>
        </w:tc>
        <w:tc>
          <w:tcPr>
            <w:tcW w:w="5670" w:type="dxa"/>
            <w:shd w:val="clear" w:color="auto" w:fill="E6E6E6"/>
            <w:vAlign w:val="center"/>
          </w:tcPr>
          <w:p w14:paraId="592F57AF" w14:textId="77777777" w:rsidR="00933CBC" w:rsidRPr="001D4073" w:rsidRDefault="00992D7B" w:rsidP="001D4073">
            <w:pPr>
              <w:jc w:val="center"/>
              <w:rPr>
                <w:b/>
              </w:rPr>
            </w:pPr>
            <w:r w:rsidRPr="001D4073">
              <w:rPr>
                <w:b/>
              </w:rPr>
              <w:t xml:space="preserve">Description / </w:t>
            </w:r>
            <w:r w:rsidR="00933CBC" w:rsidRPr="001D4073">
              <w:rPr>
                <w:b/>
              </w:rPr>
              <w:t>Pages Affected</w:t>
            </w:r>
          </w:p>
        </w:tc>
        <w:tc>
          <w:tcPr>
            <w:tcW w:w="2160" w:type="dxa"/>
            <w:shd w:val="clear" w:color="auto" w:fill="E6E6E6"/>
            <w:vAlign w:val="center"/>
          </w:tcPr>
          <w:p w14:paraId="0843AFC4" w14:textId="77777777" w:rsidR="00933CBC" w:rsidRPr="001D4073" w:rsidRDefault="00933CBC" w:rsidP="001D4073">
            <w:pPr>
              <w:jc w:val="center"/>
              <w:rPr>
                <w:b/>
              </w:rPr>
            </w:pPr>
            <w:r w:rsidRPr="001D4073">
              <w:rPr>
                <w:b/>
              </w:rPr>
              <w:t>Effective Date</w:t>
            </w:r>
          </w:p>
        </w:tc>
      </w:tr>
      <w:tr w:rsidR="00AB6126" w:rsidRPr="00D55B26" w14:paraId="01275100" w14:textId="77777777" w:rsidTr="00157148">
        <w:tblPrEx>
          <w:tblLook w:val="0000" w:firstRow="0" w:lastRow="0" w:firstColumn="0" w:lastColumn="0" w:noHBand="0" w:noVBand="0"/>
        </w:tblPrEx>
        <w:trPr>
          <w:trHeight w:val="576"/>
        </w:trPr>
        <w:tc>
          <w:tcPr>
            <w:tcW w:w="1548" w:type="dxa"/>
          </w:tcPr>
          <w:p w14:paraId="594FBC3B" w14:textId="77777777" w:rsidR="00AB6126" w:rsidRDefault="00AB6126" w:rsidP="00E0646B">
            <w:pPr>
              <w:jc w:val="center"/>
              <w:rPr>
                <w:szCs w:val="22"/>
              </w:rPr>
            </w:pPr>
            <w:r>
              <w:rPr>
                <w:szCs w:val="22"/>
              </w:rPr>
              <w:t>0.0</w:t>
            </w:r>
          </w:p>
        </w:tc>
        <w:tc>
          <w:tcPr>
            <w:tcW w:w="5670" w:type="dxa"/>
          </w:tcPr>
          <w:p w14:paraId="62F50404" w14:textId="77777777" w:rsidR="00AB6126" w:rsidRDefault="00AB6126" w:rsidP="00E0646B">
            <w:pPr>
              <w:rPr>
                <w:szCs w:val="22"/>
              </w:rPr>
            </w:pPr>
            <w:r>
              <w:rPr>
                <w:szCs w:val="22"/>
              </w:rPr>
              <w:t>Updated to reflect LQCD-ext III operations model.</w:t>
            </w:r>
          </w:p>
        </w:tc>
        <w:tc>
          <w:tcPr>
            <w:tcW w:w="2160" w:type="dxa"/>
          </w:tcPr>
          <w:p w14:paraId="6CA7EC76" w14:textId="77777777" w:rsidR="00AB6126" w:rsidRDefault="00AB6126" w:rsidP="00E0646B">
            <w:pPr>
              <w:jc w:val="center"/>
              <w:rPr>
                <w:szCs w:val="22"/>
              </w:rPr>
            </w:pPr>
            <w:r>
              <w:t>June 5, 2019</w:t>
            </w:r>
          </w:p>
        </w:tc>
      </w:tr>
    </w:tbl>
    <w:p w14:paraId="1580B46D" w14:textId="77777777" w:rsidR="00103CD7" w:rsidRDefault="00103CD7"/>
    <w:p w14:paraId="05967E63" w14:textId="77777777" w:rsidR="00C53381" w:rsidRDefault="00C53381"/>
    <w:p w14:paraId="797B45B2" w14:textId="77777777" w:rsidR="00C53381" w:rsidRDefault="00C53381" w:rsidP="00C53381"/>
    <w:p w14:paraId="092DC48A" w14:textId="77777777" w:rsidR="00C53381" w:rsidRPr="00691E58" w:rsidRDefault="00C53381" w:rsidP="00C53381">
      <w:pPr>
        <w:jc w:val="center"/>
        <w:rPr>
          <w:b/>
        </w:rPr>
      </w:pPr>
      <w:r w:rsidRPr="00691E58">
        <w:rPr>
          <w:b/>
        </w:rPr>
        <w:t>Table of Contents</w:t>
      </w:r>
    </w:p>
    <w:p w14:paraId="3BD993D0" w14:textId="77777777" w:rsidR="00C53381" w:rsidRDefault="00C53381" w:rsidP="00C53381"/>
    <w:p w14:paraId="25085673" w14:textId="77777777" w:rsidR="00C53381" w:rsidRDefault="00C53381">
      <w:pPr>
        <w:pStyle w:val="TOC1"/>
        <w:rPr>
          <w:rFonts w:asciiTheme="minorHAnsi" w:eastAsiaTheme="minorEastAsia" w:hAnsiTheme="minorHAnsi" w:cstheme="minorBidi"/>
          <w:noProof/>
          <w:sz w:val="22"/>
          <w:szCs w:val="22"/>
        </w:rPr>
      </w:pPr>
      <w:r w:rsidRPr="006C18AC">
        <w:rPr>
          <w:noProof/>
          <w:color w:val="000000" w:themeColor="text1"/>
          <w:sz w:val="22"/>
          <w:szCs w:val="22"/>
        </w:rPr>
        <w:fldChar w:fldCharType="begin"/>
      </w:r>
      <w:r w:rsidRPr="006C18AC">
        <w:rPr>
          <w:sz w:val="22"/>
          <w:szCs w:val="22"/>
        </w:rPr>
        <w:instrText xml:space="preserve"> TOC \o "1-3" \h \z \u </w:instrText>
      </w:r>
      <w:r w:rsidRPr="006C18AC">
        <w:rPr>
          <w:noProof/>
          <w:color w:val="000000" w:themeColor="text1"/>
          <w:sz w:val="22"/>
          <w:szCs w:val="22"/>
        </w:rPr>
        <w:fldChar w:fldCharType="separate"/>
      </w:r>
      <w:hyperlink w:anchor="_Toc379877393" w:history="1">
        <w:r w:rsidRPr="004C5065">
          <w:rPr>
            <w:rStyle w:val="Hyperlink"/>
            <w:noProof/>
          </w:rPr>
          <w:t>1.</w:t>
        </w:r>
        <w:r>
          <w:rPr>
            <w:rFonts w:asciiTheme="minorHAnsi" w:eastAsiaTheme="minorEastAsia" w:hAnsiTheme="minorHAnsi" w:cstheme="minorBidi"/>
            <w:noProof/>
            <w:sz w:val="22"/>
            <w:szCs w:val="22"/>
          </w:rPr>
          <w:tab/>
        </w:r>
        <w:r w:rsidRPr="004C5065">
          <w:rPr>
            <w:rStyle w:val="Hyperlink"/>
            <w:noProof/>
          </w:rPr>
          <w:t>SCOPE AND PURPOSE</w:t>
        </w:r>
        <w:r>
          <w:rPr>
            <w:noProof/>
            <w:webHidden/>
          </w:rPr>
          <w:tab/>
        </w:r>
        <w:r>
          <w:rPr>
            <w:noProof/>
            <w:webHidden/>
          </w:rPr>
          <w:fldChar w:fldCharType="begin"/>
        </w:r>
        <w:r>
          <w:rPr>
            <w:noProof/>
            <w:webHidden/>
          </w:rPr>
          <w:instrText xml:space="preserve"> PAGEREF _Toc379877393 \h </w:instrText>
        </w:r>
        <w:r>
          <w:rPr>
            <w:noProof/>
            <w:webHidden/>
          </w:rPr>
        </w:r>
        <w:r>
          <w:rPr>
            <w:noProof/>
            <w:webHidden/>
          </w:rPr>
          <w:fldChar w:fldCharType="separate"/>
        </w:r>
        <w:r w:rsidR="00C93424">
          <w:rPr>
            <w:noProof/>
            <w:webHidden/>
          </w:rPr>
          <w:t>1</w:t>
        </w:r>
        <w:r>
          <w:rPr>
            <w:noProof/>
            <w:webHidden/>
          </w:rPr>
          <w:fldChar w:fldCharType="end"/>
        </w:r>
      </w:hyperlink>
    </w:p>
    <w:p w14:paraId="4BE942FB" w14:textId="77777777" w:rsidR="00C53381" w:rsidRDefault="00000000">
      <w:pPr>
        <w:pStyle w:val="TOC1"/>
        <w:rPr>
          <w:rFonts w:asciiTheme="minorHAnsi" w:eastAsiaTheme="minorEastAsia" w:hAnsiTheme="minorHAnsi" w:cstheme="minorBidi"/>
          <w:noProof/>
          <w:sz w:val="22"/>
          <w:szCs w:val="22"/>
        </w:rPr>
      </w:pPr>
      <w:hyperlink w:anchor="_Toc379877394" w:history="1">
        <w:r w:rsidR="00C53381" w:rsidRPr="004C5065">
          <w:rPr>
            <w:rStyle w:val="Hyperlink"/>
            <w:noProof/>
          </w:rPr>
          <w:t>2.</w:t>
        </w:r>
        <w:r w:rsidR="00C53381">
          <w:rPr>
            <w:rFonts w:asciiTheme="minorHAnsi" w:eastAsiaTheme="minorEastAsia" w:hAnsiTheme="minorHAnsi" w:cstheme="minorBidi"/>
            <w:noProof/>
            <w:sz w:val="22"/>
            <w:szCs w:val="22"/>
          </w:rPr>
          <w:tab/>
        </w:r>
        <w:r w:rsidR="00C53381" w:rsidRPr="004C5065">
          <w:rPr>
            <w:rStyle w:val="Hyperlink"/>
            <w:noProof/>
          </w:rPr>
          <w:t>SECURITY VULNERABILITY ASSESSMENT</w:t>
        </w:r>
        <w:r w:rsidR="00C53381">
          <w:rPr>
            <w:noProof/>
            <w:webHidden/>
          </w:rPr>
          <w:tab/>
        </w:r>
        <w:r w:rsidR="00C53381">
          <w:rPr>
            <w:noProof/>
            <w:webHidden/>
          </w:rPr>
          <w:fldChar w:fldCharType="begin"/>
        </w:r>
        <w:r w:rsidR="00C53381">
          <w:rPr>
            <w:noProof/>
            <w:webHidden/>
          </w:rPr>
          <w:instrText xml:space="preserve"> PAGEREF _Toc379877394 \h </w:instrText>
        </w:r>
        <w:r w:rsidR="00C53381">
          <w:rPr>
            <w:noProof/>
            <w:webHidden/>
          </w:rPr>
        </w:r>
        <w:r w:rsidR="00C53381">
          <w:rPr>
            <w:noProof/>
            <w:webHidden/>
          </w:rPr>
          <w:fldChar w:fldCharType="separate"/>
        </w:r>
        <w:r w:rsidR="00C93424">
          <w:rPr>
            <w:noProof/>
            <w:webHidden/>
          </w:rPr>
          <w:t>1</w:t>
        </w:r>
        <w:r w:rsidR="00C53381">
          <w:rPr>
            <w:noProof/>
            <w:webHidden/>
          </w:rPr>
          <w:fldChar w:fldCharType="end"/>
        </w:r>
      </w:hyperlink>
    </w:p>
    <w:p w14:paraId="4EBB82C8" w14:textId="77777777" w:rsidR="00C53381" w:rsidRDefault="00C53381" w:rsidP="00C53381">
      <w:pPr>
        <w:sectPr w:rsidR="00C53381" w:rsidSect="00BC6A4F">
          <w:footerReference w:type="even" r:id="rId8"/>
          <w:pgSz w:w="12240" w:h="15840"/>
          <w:pgMar w:top="1440" w:right="1800" w:bottom="720" w:left="180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60"/>
        </w:sectPr>
      </w:pPr>
      <w:r w:rsidRPr="006C18AC">
        <w:rPr>
          <w:sz w:val="22"/>
          <w:szCs w:val="22"/>
        </w:rPr>
        <w:fldChar w:fldCharType="end"/>
      </w:r>
    </w:p>
    <w:p w14:paraId="0A950634" w14:textId="77777777" w:rsidR="00103CD7" w:rsidRPr="006C18AC" w:rsidRDefault="008C5751" w:rsidP="00992D7B">
      <w:pPr>
        <w:pStyle w:val="Heading1"/>
        <w:tabs>
          <w:tab w:val="left" w:pos="360"/>
        </w:tabs>
        <w:rPr>
          <w:rFonts w:ascii="Times New Roman" w:hAnsi="Times New Roman" w:cs="Times New Roman"/>
          <w:sz w:val="24"/>
          <w:szCs w:val="24"/>
        </w:rPr>
      </w:pPr>
      <w:bookmarkStart w:id="1" w:name="_Toc227489489"/>
      <w:bookmarkStart w:id="2" w:name="_Toc379877393"/>
      <w:r w:rsidRPr="006C18AC">
        <w:rPr>
          <w:rFonts w:ascii="Times New Roman" w:hAnsi="Times New Roman" w:cs="Times New Roman"/>
          <w:sz w:val="24"/>
          <w:szCs w:val="24"/>
        </w:rPr>
        <w:lastRenderedPageBreak/>
        <w:t>1.</w:t>
      </w:r>
      <w:r w:rsidRPr="006C18AC">
        <w:rPr>
          <w:rFonts w:ascii="Times New Roman" w:hAnsi="Times New Roman" w:cs="Times New Roman"/>
          <w:sz w:val="24"/>
          <w:szCs w:val="24"/>
        </w:rPr>
        <w:tab/>
      </w:r>
      <w:r w:rsidR="00103CD7" w:rsidRPr="006C18AC">
        <w:rPr>
          <w:rFonts w:ascii="Times New Roman" w:hAnsi="Times New Roman" w:cs="Times New Roman"/>
          <w:sz w:val="24"/>
          <w:szCs w:val="24"/>
        </w:rPr>
        <w:t>S</w:t>
      </w:r>
      <w:r w:rsidR="003544D7">
        <w:rPr>
          <w:rFonts w:ascii="Times New Roman" w:hAnsi="Times New Roman" w:cs="Times New Roman"/>
          <w:sz w:val="24"/>
          <w:szCs w:val="24"/>
        </w:rPr>
        <w:t>COPE AND P</w:t>
      </w:r>
      <w:r w:rsidR="00063018">
        <w:rPr>
          <w:rFonts w:ascii="Times New Roman" w:hAnsi="Times New Roman" w:cs="Times New Roman"/>
          <w:sz w:val="24"/>
          <w:szCs w:val="24"/>
        </w:rPr>
        <w:t>UR</w:t>
      </w:r>
      <w:r w:rsidR="00992D7B" w:rsidRPr="006C18AC">
        <w:rPr>
          <w:rFonts w:ascii="Times New Roman" w:hAnsi="Times New Roman" w:cs="Times New Roman"/>
          <w:sz w:val="24"/>
          <w:szCs w:val="24"/>
        </w:rPr>
        <w:t>POSE</w:t>
      </w:r>
      <w:bookmarkEnd w:id="1"/>
      <w:bookmarkEnd w:id="2"/>
    </w:p>
    <w:p w14:paraId="121BC0AD" w14:textId="77777777" w:rsidR="00103CD7" w:rsidRDefault="00103CD7"/>
    <w:p w14:paraId="4DBB60C6" w14:textId="625CFCA7" w:rsidR="00C76591" w:rsidRDefault="00920096" w:rsidP="00051FB9">
      <w:pPr>
        <w:jc w:val="both"/>
      </w:pPr>
      <w:r>
        <w:t>This document</w:t>
      </w:r>
      <w:r w:rsidR="00063018">
        <w:t xml:space="preserve"> has been prepared in accordance with guidance contained in DOE G 413.3-14, </w:t>
      </w:r>
      <w:r w:rsidR="00063018" w:rsidRPr="00063018">
        <w:rPr>
          <w:i/>
        </w:rPr>
        <w:t>Information Technology Project Guide</w:t>
      </w:r>
      <w:r w:rsidR="00063018">
        <w:t>, which requires that a cyber security risk assessment be conducted in accordance with organizational cyber security plans (PCSP).  T</w:t>
      </w:r>
      <w:r>
        <w:t xml:space="preserve">he </w:t>
      </w:r>
      <w:r w:rsidR="00063018">
        <w:t>t</w:t>
      </w:r>
      <w:r w:rsidR="00563BAC">
        <w:t>wo</w:t>
      </w:r>
      <w:r w:rsidR="00063018">
        <w:t xml:space="preserve"> </w:t>
      </w:r>
      <w:r>
        <w:t xml:space="preserve">U.S. Department of Energy (DOE) sites </w:t>
      </w:r>
      <w:r w:rsidR="00AF63FB">
        <w:t>that will host</w:t>
      </w:r>
      <w:r>
        <w:t xml:space="preserve"> </w:t>
      </w:r>
      <w:r w:rsidR="0083210A">
        <w:t xml:space="preserve">the computing facilities for </w:t>
      </w:r>
      <w:r w:rsidR="00063018">
        <w:t xml:space="preserve">Lattice Quantum Chromodynamics Computing </w:t>
      </w:r>
      <w:r w:rsidR="00F76D74">
        <w:t xml:space="preserve">Research Program </w:t>
      </w:r>
      <w:r w:rsidR="00063018">
        <w:t>Extension</w:t>
      </w:r>
      <w:r w:rsidR="00B52C5F">
        <w:t xml:space="preserve"> II</w:t>
      </w:r>
      <w:r w:rsidR="00F76D74">
        <w:t>I</w:t>
      </w:r>
      <w:r w:rsidR="00AB6126">
        <w:t xml:space="preserve"> (hereafter LQCD) </w:t>
      </w:r>
      <w:r w:rsidR="00063018">
        <w:t xml:space="preserve">are </w:t>
      </w:r>
      <w:r>
        <w:t>Brookhaven National Laboratory</w:t>
      </w:r>
      <w:r w:rsidR="00063018">
        <w:t xml:space="preserve"> (BNL)</w:t>
      </w:r>
      <w:r w:rsidR="00563BAC">
        <w:t xml:space="preserve"> and</w:t>
      </w:r>
      <w:r w:rsidR="00F76D74">
        <w:t xml:space="preserve"> </w:t>
      </w:r>
      <w:r>
        <w:t>Fermi National Accelerator Laboratory</w:t>
      </w:r>
      <w:r w:rsidR="00063018">
        <w:t xml:space="preserve"> (FNAL</w:t>
      </w:r>
      <w:r w:rsidR="00563BAC">
        <w:t>).</w:t>
      </w:r>
    </w:p>
    <w:p w14:paraId="287C610D" w14:textId="77777777" w:rsidR="00920096" w:rsidRDefault="00920096"/>
    <w:p w14:paraId="46A3F063" w14:textId="77777777" w:rsidR="00103CD7" w:rsidRPr="006C18AC" w:rsidRDefault="00103CD7" w:rsidP="00992D7B">
      <w:pPr>
        <w:pStyle w:val="Heading1"/>
        <w:tabs>
          <w:tab w:val="left" w:pos="360"/>
        </w:tabs>
        <w:rPr>
          <w:rFonts w:ascii="Times New Roman" w:hAnsi="Times New Roman" w:cs="Times New Roman"/>
          <w:sz w:val="24"/>
          <w:szCs w:val="24"/>
        </w:rPr>
      </w:pPr>
      <w:bookmarkStart w:id="3" w:name="_Toc227489490"/>
      <w:bookmarkStart w:id="4" w:name="_Toc379877394"/>
      <w:r w:rsidRPr="006C18AC">
        <w:rPr>
          <w:rFonts w:ascii="Times New Roman" w:hAnsi="Times New Roman" w:cs="Times New Roman"/>
          <w:sz w:val="24"/>
          <w:szCs w:val="24"/>
        </w:rPr>
        <w:t>2.</w:t>
      </w:r>
      <w:r w:rsidRPr="006C18AC">
        <w:rPr>
          <w:rFonts w:ascii="Times New Roman" w:hAnsi="Times New Roman" w:cs="Times New Roman"/>
          <w:sz w:val="24"/>
          <w:szCs w:val="24"/>
        </w:rPr>
        <w:tab/>
      </w:r>
      <w:bookmarkEnd w:id="3"/>
      <w:bookmarkEnd w:id="4"/>
      <w:r w:rsidR="005450D8">
        <w:rPr>
          <w:rFonts w:ascii="Times New Roman" w:hAnsi="Times New Roman" w:cs="Times New Roman"/>
          <w:sz w:val="24"/>
          <w:szCs w:val="24"/>
        </w:rPr>
        <w:t>CYB</w:t>
      </w:r>
      <w:r w:rsidR="00FE7ED9">
        <w:rPr>
          <w:rFonts w:ascii="Times New Roman" w:hAnsi="Times New Roman" w:cs="Times New Roman"/>
          <w:sz w:val="24"/>
          <w:szCs w:val="24"/>
        </w:rPr>
        <w:t>E</w:t>
      </w:r>
      <w:r w:rsidR="005450D8">
        <w:rPr>
          <w:rFonts w:ascii="Times New Roman" w:hAnsi="Times New Roman" w:cs="Times New Roman"/>
          <w:sz w:val="24"/>
          <w:szCs w:val="24"/>
        </w:rPr>
        <w:t>R SECURITY PLAN</w:t>
      </w:r>
    </w:p>
    <w:p w14:paraId="1A49D671" w14:textId="77777777" w:rsidR="00103CD7" w:rsidRDefault="00103CD7"/>
    <w:p w14:paraId="7B29D2F8" w14:textId="54AD3647" w:rsidR="00074504" w:rsidRDefault="003544D7" w:rsidP="00BD4B0F">
      <w:pPr>
        <w:pStyle w:val="NoSpacing"/>
        <w:jc w:val="both"/>
        <w:rPr>
          <w:rFonts w:ascii="Times New Roman" w:hAnsi="Times New Roman"/>
          <w:sz w:val="24"/>
          <w:szCs w:val="24"/>
        </w:rPr>
      </w:pPr>
      <w:r w:rsidRPr="003544D7">
        <w:rPr>
          <w:rFonts w:ascii="Times New Roman" w:hAnsi="Times New Roman"/>
          <w:sz w:val="24"/>
          <w:szCs w:val="24"/>
        </w:rPr>
        <w:t xml:space="preserve">The </w:t>
      </w:r>
      <w:r w:rsidR="00063018">
        <w:rPr>
          <w:rFonts w:ascii="Times New Roman" w:hAnsi="Times New Roman"/>
          <w:sz w:val="24"/>
          <w:szCs w:val="24"/>
        </w:rPr>
        <w:t xml:space="preserve">existing </w:t>
      </w:r>
      <w:r w:rsidR="00F277F3">
        <w:rPr>
          <w:rFonts w:ascii="Times New Roman" w:hAnsi="Times New Roman"/>
          <w:sz w:val="24"/>
          <w:szCs w:val="24"/>
        </w:rPr>
        <w:t>L</w:t>
      </w:r>
      <w:r w:rsidRPr="003544D7">
        <w:rPr>
          <w:rFonts w:ascii="Times New Roman" w:hAnsi="Times New Roman"/>
          <w:sz w:val="24"/>
          <w:szCs w:val="24"/>
        </w:rPr>
        <w:t xml:space="preserve">QCD system </w:t>
      </w:r>
      <w:r w:rsidR="00FD279D">
        <w:rPr>
          <w:rFonts w:ascii="Times New Roman" w:hAnsi="Times New Roman"/>
          <w:sz w:val="24"/>
          <w:szCs w:val="24"/>
        </w:rPr>
        <w:t xml:space="preserve">of computing facilities </w:t>
      </w:r>
      <w:r w:rsidRPr="003544D7">
        <w:rPr>
          <w:rFonts w:ascii="Times New Roman" w:hAnsi="Times New Roman"/>
          <w:sz w:val="24"/>
          <w:szCs w:val="24"/>
        </w:rPr>
        <w:t>is classified as a minor application contained in the general computing enclave at Fermilab</w:t>
      </w:r>
      <w:r w:rsidR="0086733F">
        <w:rPr>
          <w:rFonts w:ascii="Times New Roman" w:hAnsi="Times New Roman"/>
          <w:sz w:val="24"/>
          <w:szCs w:val="24"/>
        </w:rPr>
        <w:t>.</w:t>
      </w:r>
      <w:r w:rsidRPr="003544D7">
        <w:rPr>
          <w:rFonts w:ascii="Times New Roman" w:hAnsi="Times New Roman"/>
          <w:sz w:val="24"/>
          <w:szCs w:val="24"/>
        </w:rPr>
        <w:t xml:space="preserve"> </w:t>
      </w:r>
      <w:r w:rsidR="00454A98">
        <w:rPr>
          <w:rFonts w:ascii="Times New Roman" w:hAnsi="Times New Roman"/>
          <w:sz w:val="24"/>
          <w:szCs w:val="24"/>
        </w:rPr>
        <w:t xml:space="preserve">Security </w:t>
      </w:r>
      <w:r w:rsidRPr="003544D7">
        <w:rPr>
          <w:rFonts w:ascii="Times New Roman" w:hAnsi="Times New Roman"/>
          <w:sz w:val="24"/>
          <w:szCs w:val="24"/>
        </w:rPr>
        <w:t>risk assessment</w:t>
      </w:r>
      <w:r w:rsidR="00454A98">
        <w:rPr>
          <w:rFonts w:ascii="Times New Roman" w:hAnsi="Times New Roman"/>
          <w:sz w:val="24"/>
          <w:szCs w:val="24"/>
        </w:rPr>
        <w:t>s</w:t>
      </w:r>
      <w:r w:rsidRPr="003544D7">
        <w:rPr>
          <w:rFonts w:ascii="Times New Roman" w:hAnsi="Times New Roman"/>
          <w:sz w:val="24"/>
          <w:szCs w:val="24"/>
        </w:rPr>
        <w:t>, security controls</w:t>
      </w:r>
      <w:r w:rsidR="00454A98">
        <w:rPr>
          <w:rFonts w:ascii="Times New Roman" w:hAnsi="Times New Roman"/>
          <w:sz w:val="24"/>
          <w:szCs w:val="24"/>
        </w:rPr>
        <w:t>,</w:t>
      </w:r>
      <w:r w:rsidRPr="003544D7">
        <w:rPr>
          <w:rFonts w:ascii="Times New Roman" w:hAnsi="Times New Roman"/>
          <w:sz w:val="24"/>
          <w:szCs w:val="24"/>
        </w:rPr>
        <w:t xml:space="preserve"> and c</w:t>
      </w:r>
      <w:r w:rsidR="0083210A">
        <w:rPr>
          <w:rFonts w:ascii="Times New Roman" w:hAnsi="Times New Roman"/>
          <w:sz w:val="24"/>
          <w:szCs w:val="24"/>
        </w:rPr>
        <w:t>ontingency plan</w:t>
      </w:r>
      <w:r w:rsidR="00454A98">
        <w:rPr>
          <w:rFonts w:ascii="Times New Roman" w:hAnsi="Times New Roman"/>
          <w:sz w:val="24"/>
          <w:szCs w:val="24"/>
        </w:rPr>
        <w:t>s</w:t>
      </w:r>
      <w:r w:rsidR="0083210A">
        <w:rPr>
          <w:rFonts w:ascii="Times New Roman" w:hAnsi="Times New Roman"/>
          <w:sz w:val="24"/>
          <w:szCs w:val="24"/>
        </w:rPr>
        <w:t xml:space="preserve"> for the L</w:t>
      </w:r>
      <w:r w:rsidRPr="003544D7">
        <w:rPr>
          <w:rFonts w:ascii="Times New Roman" w:hAnsi="Times New Roman"/>
          <w:sz w:val="24"/>
          <w:szCs w:val="24"/>
        </w:rPr>
        <w:t>QCD system</w:t>
      </w:r>
      <w:r w:rsidR="00454A98">
        <w:rPr>
          <w:rFonts w:ascii="Times New Roman" w:hAnsi="Times New Roman"/>
          <w:sz w:val="24"/>
          <w:szCs w:val="24"/>
        </w:rPr>
        <w:t>s</w:t>
      </w:r>
      <w:r w:rsidRPr="003544D7">
        <w:rPr>
          <w:rFonts w:ascii="Times New Roman" w:hAnsi="Times New Roman"/>
          <w:sz w:val="24"/>
          <w:szCs w:val="24"/>
        </w:rPr>
        <w:t xml:space="preserve"> are documented in the security plans for each site, </w:t>
      </w:r>
      <w:r w:rsidR="0083210A">
        <w:rPr>
          <w:rFonts w:ascii="Times New Roman" w:hAnsi="Times New Roman"/>
          <w:sz w:val="24"/>
          <w:szCs w:val="24"/>
        </w:rPr>
        <w:t>which are prepared</w:t>
      </w:r>
      <w:r w:rsidR="00454A98">
        <w:rPr>
          <w:rFonts w:ascii="Times New Roman" w:hAnsi="Times New Roman"/>
          <w:sz w:val="24"/>
          <w:szCs w:val="24"/>
        </w:rPr>
        <w:t xml:space="preserve"> in accordance with </w:t>
      </w:r>
      <w:r w:rsidRPr="003544D7">
        <w:rPr>
          <w:rFonts w:ascii="Times New Roman" w:hAnsi="Times New Roman"/>
          <w:sz w:val="24"/>
          <w:szCs w:val="24"/>
        </w:rPr>
        <w:t xml:space="preserve">NIST </w:t>
      </w:r>
      <w:r w:rsidR="00BC6A4F">
        <w:rPr>
          <w:rFonts w:ascii="Times New Roman" w:hAnsi="Times New Roman"/>
          <w:sz w:val="24"/>
          <w:szCs w:val="24"/>
        </w:rPr>
        <w:t xml:space="preserve">Special Publication </w:t>
      </w:r>
      <w:r w:rsidRPr="003544D7">
        <w:rPr>
          <w:rFonts w:ascii="Times New Roman" w:hAnsi="Times New Roman"/>
          <w:sz w:val="24"/>
          <w:szCs w:val="24"/>
        </w:rPr>
        <w:t>800</w:t>
      </w:r>
      <w:r w:rsidR="00454A98">
        <w:rPr>
          <w:rFonts w:ascii="Times New Roman" w:hAnsi="Times New Roman"/>
          <w:sz w:val="24"/>
          <w:szCs w:val="24"/>
        </w:rPr>
        <w:t>-18, Revision 1:</w:t>
      </w:r>
      <w:r w:rsidR="00BC6A4F">
        <w:rPr>
          <w:rFonts w:ascii="Times New Roman" w:hAnsi="Times New Roman"/>
          <w:sz w:val="24"/>
          <w:szCs w:val="24"/>
        </w:rPr>
        <w:t xml:space="preserve"> </w:t>
      </w:r>
      <w:r w:rsidRPr="00FD279D">
        <w:rPr>
          <w:rFonts w:ascii="Times New Roman" w:hAnsi="Times New Roman"/>
          <w:i/>
          <w:sz w:val="24"/>
          <w:szCs w:val="24"/>
        </w:rPr>
        <w:t xml:space="preserve">Guide </w:t>
      </w:r>
      <w:r w:rsidR="00FD279D" w:rsidRPr="00FD279D">
        <w:rPr>
          <w:rFonts w:ascii="Times New Roman" w:hAnsi="Times New Roman"/>
          <w:i/>
          <w:sz w:val="24"/>
          <w:szCs w:val="24"/>
        </w:rPr>
        <w:t>for Developing Security P</w:t>
      </w:r>
      <w:r w:rsidRPr="00FD279D">
        <w:rPr>
          <w:rFonts w:ascii="Times New Roman" w:hAnsi="Times New Roman"/>
          <w:i/>
          <w:sz w:val="24"/>
          <w:szCs w:val="24"/>
        </w:rPr>
        <w:t>l</w:t>
      </w:r>
      <w:r w:rsidR="00FD279D" w:rsidRPr="00FD279D">
        <w:rPr>
          <w:rFonts w:ascii="Times New Roman" w:hAnsi="Times New Roman"/>
          <w:i/>
          <w:sz w:val="24"/>
          <w:szCs w:val="24"/>
        </w:rPr>
        <w:t xml:space="preserve">ans for </w:t>
      </w:r>
      <w:r w:rsidR="00BC6A4F">
        <w:rPr>
          <w:rFonts w:ascii="Times New Roman" w:hAnsi="Times New Roman"/>
          <w:i/>
          <w:sz w:val="24"/>
          <w:szCs w:val="24"/>
        </w:rPr>
        <w:t>Federal Information</w:t>
      </w:r>
      <w:r w:rsidR="00FD279D" w:rsidRPr="00FD279D">
        <w:rPr>
          <w:rFonts w:ascii="Times New Roman" w:hAnsi="Times New Roman"/>
          <w:i/>
          <w:sz w:val="24"/>
          <w:szCs w:val="24"/>
        </w:rPr>
        <w:t xml:space="preserve"> S</w:t>
      </w:r>
      <w:r w:rsidRPr="00FD279D">
        <w:rPr>
          <w:rFonts w:ascii="Times New Roman" w:hAnsi="Times New Roman"/>
          <w:i/>
          <w:sz w:val="24"/>
          <w:szCs w:val="24"/>
        </w:rPr>
        <w:t>ystems</w:t>
      </w:r>
      <w:r w:rsidR="00FD279D" w:rsidRPr="00FD279D">
        <w:rPr>
          <w:rFonts w:ascii="Times New Roman" w:hAnsi="Times New Roman"/>
          <w:i/>
          <w:sz w:val="24"/>
          <w:szCs w:val="24"/>
        </w:rPr>
        <w:t>.</w:t>
      </w:r>
      <w:r w:rsidR="00680FEC">
        <w:rPr>
          <w:rFonts w:ascii="Times New Roman" w:hAnsi="Times New Roman"/>
          <w:sz w:val="24"/>
          <w:szCs w:val="24"/>
        </w:rPr>
        <w:t xml:space="preserve">  </w:t>
      </w:r>
    </w:p>
    <w:p w14:paraId="12FE6148" w14:textId="12D69796" w:rsidR="00063018" w:rsidRPr="00454A98" w:rsidRDefault="00454A98" w:rsidP="00BD4B0F">
      <w:pPr>
        <w:pStyle w:val="NoSpacing"/>
        <w:jc w:val="both"/>
        <w:rPr>
          <w:rFonts w:ascii="Times New Roman" w:hAnsi="Times New Roman"/>
          <w:sz w:val="24"/>
          <w:szCs w:val="24"/>
        </w:rPr>
      </w:pPr>
      <w:r w:rsidRPr="003544D7">
        <w:rPr>
          <w:rFonts w:ascii="Times New Roman" w:hAnsi="Times New Roman"/>
          <w:sz w:val="24"/>
          <w:szCs w:val="24"/>
        </w:rPr>
        <w:t>An annual security vulnerability assessme</w:t>
      </w:r>
      <w:r>
        <w:rPr>
          <w:rFonts w:ascii="Times New Roman" w:hAnsi="Times New Roman"/>
          <w:sz w:val="24"/>
          <w:szCs w:val="24"/>
        </w:rPr>
        <w:t>nt is performed for the L</w:t>
      </w:r>
      <w:r w:rsidRPr="003544D7">
        <w:rPr>
          <w:rFonts w:ascii="Times New Roman" w:hAnsi="Times New Roman"/>
          <w:sz w:val="24"/>
          <w:szCs w:val="24"/>
        </w:rPr>
        <w:t>QCD minor application using scanning tools and documentation review</w:t>
      </w:r>
      <w:r>
        <w:rPr>
          <w:rFonts w:ascii="Times New Roman" w:hAnsi="Times New Roman"/>
          <w:sz w:val="24"/>
          <w:szCs w:val="24"/>
        </w:rPr>
        <w:t>s</w:t>
      </w:r>
      <w:r w:rsidRPr="003544D7">
        <w:rPr>
          <w:rFonts w:ascii="Times New Roman" w:hAnsi="Times New Roman"/>
          <w:sz w:val="24"/>
          <w:szCs w:val="24"/>
        </w:rPr>
        <w:t xml:space="preserve">, </w:t>
      </w:r>
      <w:r>
        <w:rPr>
          <w:rFonts w:ascii="Times New Roman" w:hAnsi="Times New Roman"/>
          <w:sz w:val="24"/>
          <w:szCs w:val="24"/>
        </w:rPr>
        <w:t>to identify</w:t>
      </w:r>
      <w:r w:rsidRPr="003544D7">
        <w:rPr>
          <w:rFonts w:ascii="Times New Roman" w:hAnsi="Times New Roman"/>
          <w:sz w:val="24"/>
          <w:szCs w:val="24"/>
        </w:rPr>
        <w:t xml:space="preserve"> </w:t>
      </w:r>
      <w:r>
        <w:rPr>
          <w:rFonts w:ascii="Times New Roman" w:hAnsi="Times New Roman"/>
          <w:sz w:val="24"/>
          <w:szCs w:val="24"/>
        </w:rPr>
        <w:t>thos</w:t>
      </w:r>
      <w:r w:rsidRPr="003544D7">
        <w:rPr>
          <w:rFonts w:ascii="Times New Roman" w:hAnsi="Times New Roman"/>
          <w:sz w:val="24"/>
          <w:szCs w:val="24"/>
        </w:rPr>
        <w:t>e areas that are not covered by the general/scientific computing e</w:t>
      </w:r>
      <w:r>
        <w:rPr>
          <w:rFonts w:ascii="Times New Roman" w:hAnsi="Times New Roman"/>
          <w:sz w:val="24"/>
          <w:szCs w:val="24"/>
        </w:rPr>
        <w:t>nclave cyber security plan.</w:t>
      </w:r>
      <w:r w:rsidR="0081566E">
        <w:rPr>
          <w:rFonts w:ascii="Times New Roman" w:hAnsi="Times New Roman"/>
          <w:sz w:val="24"/>
          <w:szCs w:val="24"/>
        </w:rPr>
        <w:t xml:space="preserve"> </w:t>
      </w:r>
      <w:r>
        <w:rPr>
          <w:rFonts w:ascii="Times New Roman" w:hAnsi="Times New Roman"/>
          <w:sz w:val="24"/>
          <w:szCs w:val="24"/>
        </w:rPr>
        <w:t xml:space="preserve">Potential vulnerabilities are </w:t>
      </w:r>
      <w:r w:rsidR="0081566E">
        <w:rPr>
          <w:rFonts w:ascii="Times New Roman" w:hAnsi="Times New Roman"/>
          <w:sz w:val="24"/>
          <w:szCs w:val="24"/>
        </w:rPr>
        <w:t>identified,</w:t>
      </w:r>
      <w:r>
        <w:rPr>
          <w:rFonts w:ascii="Times New Roman" w:hAnsi="Times New Roman"/>
          <w:sz w:val="24"/>
          <w:szCs w:val="24"/>
        </w:rPr>
        <w:t xml:space="preserve"> and controls are put into place to mitigate these vulnerabilities.  These vulnerabilities and controls are documented in risk assessment documents</w:t>
      </w:r>
      <w:r w:rsidR="00C53381">
        <w:rPr>
          <w:rFonts w:ascii="Times New Roman" w:hAnsi="Times New Roman"/>
          <w:sz w:val="24"/>
          <w:szCs w:val="24"/>
        </w:rPr>
        <w:t xml:space="preserve"> specific to each site.</w:t>
      </w:r>
    </w:p>
    <w:p w14:paraId="43E6BEC1" w14:textId="0E8F726D" w:rsidR="00063018" w:rsidRDefault="00063018" w:rsidP="003544D7">
      <w:pPr>
        <w:pStyle w:val="NoSpacing"/>
        <w:rPr>
          <w:rFonts w:ascii="Times New Roman" w:hAnsi="Times New Roman"/>
          <w:sz w:val="24"/>
          <w:szCs w:val="24"/>
        </w:rPr>
      </w:pPr>
    </w:p>
    <w:p w14:paraId="292C6106" w14:textId="140816D7" w:rsidR="00074504" w:rsidRDefault="00074504" w:rsidP="00074504">
      <w:pPr>
        <w:pStyle w:val="NoSpacing"/>
        <w:jc w:val="both"/>
        <w:rPr>
          <w:rFonts w:ascii="Times New Roman" w:hAnsi="Times New Roman"/>
          <w:sz w:val="24"/>
          <w:szCs w:val="24"/>
        </w:rPr>
      </w:pPr>
      <w:r>
        <w:rPr>
          <w:rFonts w:ascii="Times New Roman" w:hAnsi="Times New Roman"/>
          <w:sz w:val="24"/>
          <w:szCs w:val="24"/>
        </w:rPr>
        <w:t>At Brookhaven t</w:t>
      </w:r>
      <w:r w:rsidRPr="00074504">
        <w:rPr>
          <w:rFonts w:ascii="Times New Roman" w:hAnsi="Times New Roman"/>
          <w:sz w:val="24"/>
          <w:szCs w:val="24"/>
        </w:rPr>
        <w:t>he IC, KNL, and Skylake clusters are part of the SDCC facility and their cybersecurity is governed by our subsystem security plan or inherits from the BNL site-level security plan.</w:t>
      </w:r>
    </w:p>
    <w:p w14:paraId="7048C99F" w14:textId="77777777" w:rsidR="00AE2377" w:rsidRPr="00074504" w:rsidRDefault="00AE2377" w:rsidP="00074504">
      <w:pPr>
        <w:pStyle w:val="NoSpacing"/>
        <w:jc w:val="both"/>
        <w:rPr>
          <w:rFonts w:ascii="Times New Roman" w:hAnsi="Times New Roman"/>
          <w:sz w:val="24"/>
          <w:szCs w:val="24"/>
        </w:rPr>
      </w:pPr>
    </w:p>
    <w:p w14:paraId="2692DFCC" w14:textId="77777777" w:rsidR="00074504" w:rsidRPr="00074504" w:rsidRDefault="00074504" w:rsidP="00074504">
      <w:pPr>
        <w:pStyle w:val="NoSpacing"/>
        <w:jc w:val="both"/>
        <w:rPr>
          <w:rFonts w:ascii="Times New Roman" w:hAnsi="Times New Roman"/>
          <w:sz w:val="24"/>
          <w:szCs w:val="24"/>
        </w:rPr>
      </w:pPr>
      <w:r w:rsidRPr="00074504">
        <w:rPr>
          <w:rFonts w:ascii="Times New Roman" w:hAnsi="Times New Roman"/>
          <w:sz w:val="24"/>
          <w:szCs w:val="24"/>
        </w:rPr>
        <w:t>Security risk assessments, security controls, and contingency plans are documented in the security plan for BNL and SDCC, which are prepared in accordance with NIST 800-53.</w:t>
      </w:r>
    </w:p>
    <w:p w14:paraId="6BA06CEC" w14:textId="77777777" w:rsidR="00074504" w:rsidRDefault="00074504" w:rsidP="00074504">
      <w:pPr>
        <w:pStyle w:val="NoSpacing"/>
        <w:jc w:val="both"/>
        <w:rPr>
          <w:rFonts w:ascii="Times New Roman" w:hAnsi="Times New Roman"/>
          <w:sz w:val="24"/>
          <w:szCs w:val="24"/>
        </w:rPr>
      </w:pPr>
      <w:r w:rsidRPr="00074504">
        <w:rPr>
          <w:rFonts w:ascii="Times New Roman" w:hAnsi="Times New Roman"/>
          <w:sz w:val="24"/>
          <w:szCs w:val="24"/>
        </w:rPr>
        <w:t>Ongoing security vulnerability assessments are performed for all SDCC service using scanning tools and other network monitoring utilities. Potential vulnerabilities are identified, and controls are put into place to mitigate these vulnerabilities. These vulnerabilities and controls are documented in the subsystem security plan.</w:t>
      </w:r>
    </w:p>
    <w:p w14:paraId="30257CAA" w14:textId="77777777" w:rsidR="00074504" w:rsidRPr="00454A98" w:rsidRDefault="00074504" w:rsidP="003544D7">
      <w:pPr>
        <w:pStyle w:val="NoSpacing"/>
        <w:rPr>
          <w:rFonts w:ascii="Times New Roman" w:hAnsi="Times New Roman"/>
          <w:sz w:val="24"/>
          <w:szCs w:val="24"/>
        </w:rPr>
      </w:pPr>
    </w:p>
    <w:p w14:paraId="0630C36A" w14:textId="767FD8D0" w:rsidR="005450D8" w:rsidRPr="003544D7" w:rsidRDefault="005450D8" w:rsidP="005450D8">
      <w:pPr>
        <w:pStyle w:val="NoSpacing"/>
        <w:jc w:val="both"/>
        <w:rPr>
          <w:rFonts w:ascii="Times New Roman" w:hAnsi="Times New Roman"/>
          <w:sz w:val="24"/>
          <w:szCs w:val="24"/>
        </w:rPr>
      </w:pPr>
      <w:r>
        <w:rPr>
          <w:rFonts w:ascii="Times New Roman" w:hAnsi="Times New Roman"/>
          <w:sz w:val="24"/>
          <w:szCs w:val="24"/>
        </w:rPr>
        <w:t xml:space="preserve">Each host institution has appointed a site manager who is responsible for the operation of </w:t>
      </w:r>
      <w:r w:rsidR="0086733F">
        <w:rPr>
          <w:rFonts w:ascii="Times New Roman" w:hAnsi="Times New Roman"/>
          <w:sz w:val="24"/>
          <w:szCs w:val="24"/>
        </w:rPr>
        <w:t xml:space="preserve">the </w:t>
      </w:r>
      <w:r w:rsidR="00C72946" w:rsidRPr="00157148">
        <w:rPr>
          <w:rFonts w:ascii="Times New Roman" w:hAnsi="Times New Roman"/>
          <w:sz w:val="24"/>
          <w:szCs w:val="24"/>
        </w:rPr>
        <w:t>LQCD</w:t>
      </w:r>
      <w:r w:rsidR="0086733F" w:rsidRPr="00157148">
        <w:rPr>
          <w:rFonts w:ascii="Times New Roman" w:hAnsi="Times New Roman"/>
          <w:sz w:val="24"/>
          <w:szCs w:val="24"/>
        </w:rPr>
        <w:t xml:space="preserve"> </w:t>
      </w:r>
      <w:r>
        <w:rPr>
          <w:rFonts w:ascii="Times New Roman" w:hAnsi="Times New Roman"/>
          <w:sz w:val="24"/>
          <w:szCs w:val="24"/>
        </w:rPr>
        <w:t>computing facilities at that particular site.</w:t>
      </w:r>
      <w:r w:rsidRPr="00C53381">
        <w:rPr>
          <w:rFonts w:ascii="Times New Roman" w:hAnsi="Times New Roman"/>
          <w:sz w:val="24"/>
          <w:szCs w:val="24"/>
        </w:rPr>
        <w:t xml:space="preserve"> </w:t>
      </w:r>
      <w:r>
        <w:rPr>
          <w:rFonts w:ascii="Times New Roman" w:hAnsi="Times New Roman"/>
          <w:sz w:val="24"/>
          <w:szCs w:val="24"/>
        </w:rPr>
        <w:t xml:space="preserve"> </w:t>
      </w:r>
      <w:r w:rsidRPr="003544D7">
        <w:rPr>
          <w:rFonts w:ascii="Times New Roman" w:hAnsi="Times New Roman"/>
          <w:sz w:val="24"/>
          <w:szCs w:val="24"/>
        </w:rPr>
        <w:t>The</w:t>
      </w:r>
      <w:r>
        <w:rPr>
          <w:rFonts w:ascii="Times New Roman" w:hAnsi="Times New Roman"/>
          <w:sz w:val="24"/>
          <w:szCs w:val="24"/>
        </w:rPr>
        <w:t>se</w:t>
      </w:r>
      <w:r w:rsidRPr="003544D7">
        <w:rPr>
          <w:rFonts w:ascii="Times New Roman" w:hAnsi="Times New Roman"/>
          <w:sz w:val="24"/>
          <w:szCs w:val="24"/>
        </w:rPr>
        <w:t xml:space="preserve"> site managers </w:t>
      </w:r>
      <w:r>
        <w:rPr>
          <w:rFonts w:ascii="Times New Roman" w:hAnsi="Times New Roman"/>
          <w:sz w:val="24"/>
          <w:szCs w:val="24"/>
        </w:rPr>
        <w:t>are very experienced, having implemented and maintained</w:t>
      </w:r>
      <w:r w:rsidRPr="005F0FA0">
        <w:rPr>
          <w:rFonts w:ascii="Times New Roman" w:hAnsi="Times New Roman"/>
          <w:sz w:val="24"/>
          <w:szCs w:val="24"/>
        </w:rPr>
        <w:t xml:space="preserve"> security controls fo</w:t>
      </w:r>
      <w:r>
        <w:rPr>
          <w:rFonts w:ascii="Times New Roman" w:hAnsi="Times New Roman"/>
          <w:sz w:val="24"/>
          <w:szCs w:val="24"/>
        </w:rPr>
        <w:t>r the original LQCD project as well as</w:t>
      </w:r>
      <w:r w:rsidRPr="005F0FA0">
        <w:rPr>
          <w:rFonts w:ascii="Times New Roman" w:hAnsi="Times New Roman"/>
          <w:sz w:val="24"/>
          <w:szCs w:val="24"/>
        </w:rPr>
        <w:t xml:space="preserve"> </w:t>
      </w:r>
      <w:r>
        <w:rPr>
          <w:rFonts w:ascii="Times New Roman" w:hAnsi="Times New Roman"/>
          <w:sz w:val="24"/>
          <w:szCs w:val="24"/>
        </w:rPr>
        <w:t xml:space="preserve">the </w:t>
      </w:r>
      <w:r w:rsidRPr="005F0FA0">
        <w:rPr>
          <w:rFonts w:ascii="Times New Roman" w:hAnsi="Times New Roman"/>
          <w:sz w:val="24"/>
          <w:szCs w:val="24"/>
        </w:rPr>
        <w:t>LQCD-ex</w:t>
      </w:r>
      <w:r w:rsidR="0086733F">
        <w:rPr>
          <w:rFonts w:ascii="Times New Roman" w:hAnsi="Times New Roman"/>
          <w:sz w:val="24"/>
          <w:szCs w:val="24"/>
        </w:rPr>
        <w:t xml:space="preserve">t </w:t>
      </w:r>
      <w:r w:rsidR="0081566E">
        <w:rPr>
          <w:rFonts w:ascii="Times New Roman" w:hAnsi="Times New Roman"/>
          <w:sz w:val="24"/>
          <w:szCs w:val="24"/>
        </w:rPr>
        <w:t>III</w:t>
      </w:r>
      <w:r>
        <w:rPr>
          <w:rFonts w:ascii="Times New Roman" w:hAnsi="Times New Roman"/>
          <w:sz w:val="24"/>
          <w:szCs w:val="24"/>
        </w:rPr>
        <w:t xml:space="preserve"> pro</w:t>
      </w:r>
      <w:r w:rsidR="00074504">
        <w:rPr>
          <w:rFonts w:ascii="Times New Roman" w:hAnsi="Times New Roman"/>
          <w:sz w:val="24"/>
          <w:szCs w:val="24"/>
        </w:rPr>
        <w:t>gram.</w:t>
      </w:r>
      <w:r w:rsidRPr="005F0FA0">
        <w:rPr>
          <w:rFonts w:ascii="Times New Roman" w:hAnsi="Times New Roman"/>
          <w:sz w:val="24"/>
          <w:szCs w:val="24"/>
        </w:rPr>
        <w:t xml:space="preserve"> </w:t>
      </w:r>
      <w:r w:rsidRPr="003544D7">
        <w:rPr>
          <w:rFonts w:ascii="Times New Roman" w:hAnsi="Times New Roman"/>
          <w:sz w:val="24"/>
          <w:szCs w:val="24"/>
        </w:rPr>
        <w:t xml:space="preserve"> Since the architecture of the systems </w:t>
      </w:r>
      <w:r>
        <w:rPr>
          <w:rFonts w:ascii="Times New Roman" w:hAnsi="Times New Roman"/>
          <w:sz w:val="24"/>
          <w:szCs w:val="24"/>
        </w:rPr>
        <w:t>planned for deployment and operation during L</w:t>
      </w:r>
      <w:r w:rsidRPr="003544D7">
        <w:rPr>
          <w:rFonts w:ascii="Times New Roman" w:hAnsi="Times New Roman"/>
          <w:sz w:val="24"/>
          <w:szCs w:val="24"/>
        </w:rPr>
        <w:t>QCD-ext</w:t>
      </w:r>
      <w:r w:rsidR="00C72946">
        <w:rPr>
          <w:rFonts w:ascii="Times New Roman" w:hAnsi="Times New Roman"/>
          <w:sz w:val="24"/>
          <w:szCs w:val="24"/>
        </w:rPr>
        <w:t xml:space="preserve"> </w:t>
      </w:r>
      <w:r>
        <w:rPr>
          <w:rFonts w:ascii="Times New Roman" w:hAnsi="Times New Roman"/>
          <w:sz w:val="24"/>
          <w:szCs w:val="24"/>
        </w:rPr>
        <w:t xml:space="preserve">II </w:t>
      </w:r>
      <w:r w:rsidRPr="003544D7">
        <w:rPr>
          <w:rFonts w:ascii="Times New Roman" w:hAnsi="Times New Roman"/>
          <w:sz w:val="24"/>
          <w:szCs w:val="24"/>
        </w:rPr>
        <w:t>will essentially remain the same</w:t>
      </w:r>
      <w:r>
        <w:rPr>
          <w:rFonts w:ascii="Times New Roman" w:hAnsi="Times New Roman"/>
          <w:sz w:val="24"/>
          <w:szCs w:val="24"/>
        </w:rPr>
        <w:t xml:space="preserve"> throughout the pro</w:t>
      </w:r>
      <w:r w:rsidR="00074504">
        <w:rPr>
          <w:rFonts w:ascii="Times New Roman" w:hAnsi="Times New Roman"/>
          <w:sz w:val="24"/>
          <w:szCs w:val="24"/>
        </w:rPr>
        <w:t>gram</w:t>
      </w:r>
      <w:r w:rsidRPr="003544D7">
        <w:rPr>
          <w:rFonts w:ascii="Times New Roman" w:hAnsi="Times New Roman"/>
          <w:sz w:val="24"/>
          <w:szCs w:val="24"/>
        </w:rPr>
        <w:t>, the security controls in the aforementioned NIST 800 security plan document will apply.</w:t>
      </w:r>
    </w:p>
    <w:p w14:paraId="17C5700F" w14:textId="77777777" w:rsidR="00680FEC" w:rsidRDefault="00680FEC" w:rsidP="00F277F3">
      <w:pPr>
        <w:pStyle w:val="NoSpacing"/>
        <w:jc w:val="both"/>
        <w:rPr>
          <w:rFonts w:ascii="Times New Roman" w:hAnsi="Times New Roman"/>
          <w:sz w:val="24"/>
          <w:szCs w:val="24"/>
        </w:rPr>
      </w:pPr>
    </w:p>
    <w:p w14:paraId="0C68ABEB" w14:textId="553CF7EE" w:rsidR="003544D7" w:rsidRPr="003544D7" w:rsidRDefault="0086733F" w:rsidP="00F277F3">
      <w:pPr>
        <w:pStyle w:val="NoSpacing"/>
        <w:jc w:val="both"/>
        <w:rPr>
          <w:rFonts w:ascii="Times New Roman" w:hAnsi="Times New Roman"/>
          <w:sz w:val="24"/>
          <w:szCs w:val="24"/>
        </w:rPr>
      </w:pPr>
      <w:r>
        <w:rPr>
          <w:rFonts w:ascii="Times New Roman" w:hAnsi="Times New Roman"/>
          <w:sz w:val="24"/>
          <w:szCs w:val="24"/>
        </w:rPr>
        <w:lastRenderedPageBreak/>
        <w:t>The</w:t>
      </w:r>
      <w:r w:rsidR="00C72946">
        <w:rPr>
          <w:rFonts w:ascii="Times New Roman" w:hAnsi="Times New Roman"/>
          <w:sz w:val="24"/>
          <w:szCs w:val="24"/>
        </w:rPr>
        <w:t xml:space="preserve"> </w:t>
      </w:r>
      <w:r w:rsidR="003544D7" w:rsidRPr="003544D7">
        <w:rPr>
          <w:rFonts w:ascii="Times New Roman" w:hAnsi="Times New Roman"/>
          <w:sz w:val="24"/>
          <w:szCs w:val="24"/>
        </w:rPr>
        <w:t>t</w:t>
      </w:r>
      <w:r w:rsidR="0081566E">
        <w:rPr>
          <w:rFonts w:ascii="Times New Roman" w:hAnsi="Times New Roman"/>
          <w:sz w:val="24"/>
          <w:szCs w:val="24"/>
        </w:rPr>
        <w:t>wo</w:t>
      </w:r>
      <w:r>
        <w:rPr>
          <w:rFonts w:ascii="Times New Roman" w:hAnsi="Times New Roman"/>
          <w:sz w:val="24"/>
          <w:szCs w:val="24"/>
        </w:rPr>
        <w:t xml:space="preserve"> </w:t>
      </w:r>
      <w:r w:rsidR="003544D7" w:rsidRPr="003544D7">
        <w:rPr>
          <w:rFonts w:ascii="Times New Roman" w:hAnsi="Times New Roman"/>
          <w:sz w:val="24"/>
          <w:szCs w:val="24"/>
        </w:rPr>
        <w:t>sites</w:t>
      </w:r>
      <w:r>
        <w:rPr>
          <w:rFonts w:ascii="Times New Roman" w:hAnsi="Times New Roman"/>
          <w:sz w:val="24"/>
          <w:szCs w:val="24"/>
        </w:rPr>
        <w:t xml:space="preserve"> that</w:t>
      </w:r>
      <w:r w:rsidR="00C72946">
        <w:rPr>
          <w:rFonts w:ascii="Times New Roman" w:hAnsi="Times New Roman"/>
          <w:sz w:val="24"/>
          <w:szCs w:val="24"/>
        </w:rPr>
        <w:t xml:space="preserve"> </w:t>
      </w:r>
      <w:r w:rsidR="003544D7" w:rsidRPr="003544D7">
        <w:rPr>
          <w:rFonts w:ascii="Times New Roman" w:hAnsi="Times New Roman"/>
          <w:sz w:val="24"/>
          <w:szCs w:val="24"/>
        </w:rPr>
        <w:t>are part of their respective computing enclaves</w:t>
      </w:r>
      <w:r w:rsidR="008B47AE">
        <w:rPr>
          <w:rFonts w:ascii="Times New Roman" w:hAnsi="Times New Roman"/>
          <w:sz w:val="24"/>
          <w:szCs w:val="24"/>
        </w:rPr>
        <w:t>,</w:t>
      </w:r>
      <w:r w:rsidR="003544D7" w:rsidRPr="003544D7">
        <w:rPr>
          <w:rFonts w:ascii="Times New Roman" w:hAnsi="Times New Roman"/>
          <w:sz w:val="24"/>
          <w:szCs w:val="24"/>
        </w:rPr>
        <w:t xml:space="preserve"> have been certified and accredited (C&amp;A)</w:t>
      </w:r>
      <w:r w:rsidR="00680FEC">
        <w:rPr>
          <w:rFonts w:ascii="Times New Roman" w:hAnsi="Times New Roman"/>
          <w:sz w:val="24"/>
          <w:szCs w:val="24"/>
        </w:rPr>
        <w:t xml:space="preserve"> with Authority to Operate as </w:t>
      </w:r>
      <w:r w:rsidR="00C53381">
        <w:rPr>
          <w:rFonts w:ascii="Times New Roman" w:hAnsi="Times New Roman"/>
          <w:sz w:val="24"/>
          <w:szCs w:val="24"/>
        </w:rPr>
        <w:t xml:space="preserve">documented in the </w:t>
      </w:r>
      <w:r w:rsidRPr="00157148">
        <w:rPr>
          <w:rFonts w:ascii="Times New Roman" w:hAnsi="Times New Roman"/>
          <w:sz w:val="24"/>
          <w:szCs w:val="24"/>
        </w:rPr>
        <w:t xml:space="preserve">LQCD Research Program </w:t>
      </w:r>
      <w:r w:rsidR="00C53381">
        <w:rPr>
          <w:rFonts w:ascii="Times New Roman" w:hAnsi="Times New Roman"/>
          <w:sz w:val="24"/>
          <w:szCs w:val="24"/>
        </w:rPr>
        <w:t>C&amp;A Documentation</w:t>
      </w:r>
      <w:r w:rsidR="00680FEC">
        <w:rPr>
          <w:rFonts w:ascii="Times New Roman" w:hAnsi="Times New Roman"/>
          <w:sz w:val="24"/>
          <w:szCs w:val="24"/>
        </w:rPr>
        <w:t>.</w:t>
      </w:r>
      <w:r w:rsidR="003544D7" w:rsidRPr="003544D7">
        <w:rPr>
          <w:rFonts w:ascii="Times New Roman" w:hAnsi="Times New Roman"/>
          <w:sz w:val="24"/>
          <w:szCs w:val="24"/>
        </w:rPr>
        <w:t xml:space="preserve"> </w:t>
      </w:r>
      <w:r w:rsidR="00454A98">
        <w:rPr>
          <w:rFonts w:ascii="Times New Roman" w:hAnsi="Times New Roman"/>
          <w:sz w:val="24"/>
          <w:szCs w:val="24"/>
        </w:rPr>
        <w:t xml:space="preserve"> </w:t>
      </w:r>
      <w:r w:rsidR="00BC6A4F">
        <w:rPr>
          <w:rFonts w:ascii="Times New Roman" w:hAnsi="Times New Roman"/>
          <w:sz w:val="24"/>
          <w:szCs w:val="24"/>
        </w:rPr>
        <w:t xml:space="preserve">Given past experience, we anticipate that </w:t>
      </w:r>
      <w:r>
        <w:rPr>
          <w:rFonts w:ascii="Times New Roman" w:hAnsi="Times New Roman"/>
          <w:sz w:val="24"/>
          <w:szCs w:val="24"/>
        </w:rPr>
        <w:t>bot</w:t>
      </w:r>
      <w:r w:rsidR="00C72946">
        <w:rPr>
          <w:rFonts w:ascii="Times New Roman" w:hAnsi="Times New Roman"/>
          <w:sz w:val="24"/>
          <w:szCs w:val="24"/>
        </w:rPr>
        <w:t xml:space="preserve">h </w:t>
      </w:r>
      <w:r w:rsidR="00BC6A4F">
        <w:rPr>
          <w:rFonts w:ascii="Times New Roman" w:hAnsi="Times New Roman"/>
          <w:sz w:val="24"/>
          <w:szCs w:val="24"/>
        </w:rPr>
        <w:t>sites will continue to meet C&amp;A requirements and that Authority to Operate will be maintained through</w:t>
      </w:r>
      <w:r w:rsidR="00957468">
        <w:rPr>
          <w:rFonts w:ascii="Times New Roman" w:hAnsi="Times New Roman"/>
          <w:sz w:val="24"/>
          <w:szCs w:val="24"/>
        </w:rPr>
        <w:t>out</w:t>
      </w:r>
      <w:r w:rsidR="00BC6A4F">
        <w:rPr>
          <w:rFonts w:ascii="Times New Roman" w:hAnsi="Times New Roman"/>
          <w:sz w:val="24"/>
          <w:szCs w:val="24"/>
        </w:rPr>
        <w:t xml:space="preserve"> the planned duration of the </w:t>
      </w:r>
      <w:r w:rsidR="00B52C5F">
        <w:rPr>
          <w:rFonts w:ascii="Times New Roman" w:hAnsi="Times New Roman"/>
          <w:sz w:val="24"/>
          <w:szCs w:val="24"/>
        </w:rPr>
        <w:t>LQCD</w:t>
      </w:r>
      <w:r w:rsidR="00C72946">
        <w:rPr>
          <w:rFonts w:ascii="Times New Roman" w:hAnsi="Times New Roman"/>
          <w:sz w:val="24"/>
          <w:szCs w:val="24"/>
        </w:rPr>
        <w:t xml:space="preserve"> </w:t>
      </w:r>
      <w:r w:rsidR="00BC6A4F">
        <w:rPr>
          <w:rFonts w:ascii="Times New Roman" w:hAnsi="Times New Roman"/>
          <w:sz w:val="24"/>
          <w:szCs w:val="24"/>
        </w:rPr>
        <w:t>project.</w:t>
      </w:r>
    </w:p>
    <w:p w14:paraId="26982041" w14:textId="77777777" w:rsidR="003544D7" w:rsidRPr="003544D7" w:rsidRDefault="003544D7" w:rsidP="003544D7">
      <w:pPr>
        <w:pStyle w:val="NoSpacing"/>
        <w:rPr>
          <w:rFonts w:ascii="Times New Roman" w:hAnsi="Times New Roman"/>
          <w:sz w:val="24"/>
          <w:szCs w:val="24"/>
        </w:rPr>
      </w:pPr>
    </w:p>
    <w:p w14:paraId="351A14D6" w14:textId="79719837" w:rsidR="003544D7" w:rsidRDefault="00D72341" w:rsidP="00BC6A4F">
      <w:pPr>
        <w:tabs>
          <w:tab w:val="left" w:pos="893"/>
          <w:tab w:val="left" w:pos="1167"/>
        </w:tabs>
        <w:jc w:val="both"/>
      </w:pPr>
      <w:r>
        <w:t xml:space="preserve">No classified or sensitive data will be stored on the </w:t>
      </w:r>
      <w:r w:rsidR="00B52C5F">
        <w:t>LQCD</w:t>
      </w:r>
      <w:r w:rsidR="00C72946">
        <w:t xml:space="preserve"> </w:t>
      </w:r>
      <w:r>
        <w:t>system.  Therefore, t</w:t>
      </w:r>
      <w:r w:rsidR="003544D7" w:rsidRPr="003544D7">
        <w:t xml:space="preserve">he data sensitivity of data stored on the </w:t>
      </w:r>
      <w:r w:rsidR="00B52C5F">
        <w:t>LQCD</w:t>
      </w:r>
      <w:r w:rsidR="00C72946">
        <w:t xml:space="preserve"> </w:t>
      </w:r>
      <w:r w:rsidR="003544D7" w:rsidRPr="003544D7">
        <w:t xml:space="preserve">system or on attached data stores is classified </w:t>
      </w:r>
      <w:r>
        <w:t xml:space="preserve">as low as shown </w:t>
      </w:r>
      <w:r w:rsidR="003544D7" w:rsidRPr="003544D7">
        <w:t>in the following table:</w:t>
      </w:r>
    </w:p>
    <w:p w14:paraId="449E2A90" w14:textId="77777777" w:rsidR="00957468" w:rsidRPr="003544D7" w:rsidRDefault="00957468" w:rsidP="00BC6A4F">
      <w:pPr>
        <w:tabs>
          <w:tab w:val="left" w:pos="893"/>
          <w:tab w:val="left" w:pos="1167"/>
        </w:tabs>
        <w:jc w:val="both"/>
      </w:pPr>
    </w:p>
    <w:p w14:paraId="02D3A178" w14:textId="77777777" w:rsidR="003544D7" w:rsidRPr="003544D7" w:rsidRDefault="003544D7" w:rsidP="003544D7">
      <w:pPr>
        <w:ind w:left="720"/>
      </w:pPr>
    </w:p>
    <w:tbl>
      <w:tblPr>
        <w:tblW w:w="867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132"/>
        <w:gridCol w:w="2132"/>
        <w:gridCol w:w="2132"/>
        <w:gridCol w:w="2282"/>
      </w:tblGrid>
      <w:tr w:rsidR="003544D7" w:rsidRPr="003544D7" w14:paraId="43A5D39D" w14:textId="77777777" w:rsidTr="00BC6A4F">
        <w:trPr>
          <w:cantSplit/>
          <w:trHeight w:val="417"/>
        </w:trPr>
        <w:tc>
          <w:tcPr>
            <w:tcW w:w="8678" w:type="dxa"/>
            <w:gridSpan w:val="4"/>
            <w:tcBorders>
              <w:top w:val="double" w:sz="4" w:space="0" w:color="auto"/>
              <w:bottom w:val="single" w:sz="4" w:space="0" w:color="auto"/>
            </w:tcBorders>
            <w:shd w:val="pct10" w:color="auto" w:fill="FFFFFF"/>
          </w:tcPr>
          <w:p w14:paraId="0BE63331" w14:textId="77777777" w:rsidR="003544D7" w:rsidRPr="003544D7" w:rsidRDefault="003544D7" w:rsidP="007E7A41">
            <w:pPr>
              <w:jc w:val="center"/>
              <w:rPr>
                <w:b/>
              </w:rPr>
            </w:pPr>
          </w:p>
          <w:p w14:paraId="194693EE" w14:textId="77777777" w:rsidR="003544D7" w:rsidRPr="003544D7" w:rsidRDefault="00BC6A4F" w:rsidP="007E7A41">
            <w:pPr>
              <w:jc w:val="center"/>
              <w:rPr>
                <w:b/>
              </w:rPr>
            </w:pPr>
            <w:r>
              <w:rPr>
                <w:b/>
              </w:rPr>
              <w:t xml:space="preserve">Table 1.  </w:t>
            </w:r>
            <w:r w:rsidR="003544D7" w:rsidRPr="003544D7">
              <w:rPr>
                <w:b/>
              </w:rPr>
              <w:t>Relative Importance of Protection Needs</w:t>
            </w:r>
          </w:p>
        </w:tc>
      </w:tr>
      <w:tr w:rsidR="003544D7" w:rsidRPr="003544D7" w14:paraId="208528DA" w14:textId="77777777" w:rsidTr="00BC6A4F">
        <w:trPr>
          <w:trHeight w:val="636"/>
        </w:trPr>
        <w:tc>
          <w:tcPr>
            <w:tcW w:w="2132" w:type="dxa"/>
            <w:tcBorders>
              <w:top w:val="single" w:sz="4" w:space="0" w:color="auto"/>
              <w:bottom w:val="double" w:sz="4" w:space="0" w:color="auto"/>
              <w:right w:val="single" w:sz="4" w:space="0" w:color="auto"/>
            </w:tcBorders>
          </w:tcPr>
          <w:p w14:paraId="4BB40789" w14:textId="77777777" w:rsidR="003544D7" w:rsidRPr="003544D7" w:rsidRDefault="003544D7" w:rsidP="007E7A41">
            <w:pPr>
              <w:spacing w:before="120"/>
              <w:jc w:val="center"/>
            </w:pPr>
          </w:p>
        </w:tc>
        <w:tc>
          <w:tcPr>
            <w:tcW w:w="2132" w:type="dxa"/>
            <w:tcBorders>
              <w:top w:val="single" w:sz="4" w:space="0" w:color="auto"/>
              <w:left w:val="single" w:sz="4" w:space="0" w:color="auto"/>
              <w:bottom w:val="double" w:sz="4" w:space="0" w:color="auto"/>
              <w:right w:val="single" w:sz="4" w:space="0" w:color="auto"/>
            </w:tcBorders>
          </w:tcPr>
          <w:p w14:paraId="5491FEAA" w14:textId="77777777" w:rsidR="003544D7" w:rsidRPr="003544D7" w:rsidRDefault="003544D7" w:rsidP="007E7A41">
            <w:pPr>
              <w:spacing w:before="120"/>
              <w:jc w:val="center"/>
            </w:pPr>
            <w:r w:rsidRPr="003544D7">
              <w:t>HIGH</w:t>
            </w:r>
          </w:p>
          <w:p w14:paraId="7FE3AF2C" w14:textId="77777777" w:rsidR="003544D7" w:rsidRPr="003544D7" w:rsidRDefault="003544D7" w:rsidP="007E7A41">
            <w:pPr>
              <w:spacing w:before="120"/>
              <w:jc w:val="center"/>
            </w:pPr>
            <w:r w:rsidRPr="003544D7">
              <w:t>(Critical Concern)</w:t>
            </w:r>
          </w:p>
        </w:tc>
        <w:tc>
          <w:tcPr>
            <w:tcW w:w="2132" w:type="dxa"/>
            <w:tcBorders>
              <w:top w:val="single" w:sz="4" w:space="0" w:color="auto"/>
              <w:left w:val="single" w:sz="4" w:space="0" w:color="auto"/>
              <w:bottom w:val="double" w:sz="4" w:space="0" w:color="auto"/>
              <w:right w:val="single" w:sz="4" w:space="0" w:color="auto"/>
            </w:tcBorders>
          </w:tcPr>
          <w:p w14:paraId="5CC42F02" w14:textId="77777777" w:rsidR="003544D7" w:rsidRPr="003544D7" w:rsidRDefault="003544D7" w:rsidP="007E7A41">
            <w:pPr>
              <w:spacing w:before="120"/>
              <w:jc w:val="center"/>
            </w:pPr>
            <w:r w:rsidRPr="003544D7">
              <w:t>MEDIUM</w:t>
            </w:r>
          </w:p>
          <w:p w14:paraId="6D4C3BA9" w14:textId="77777777" w:rsidR="003544D7" w:rsidRPr="003544D7" w:rsidRDefault="003544D7" w:rsidP="007E7A41">
            <w:pPr>
              <w:spacing w:before="120"/>
              <w:jc w:val="center"/>
            </w:pPr>
            <w:r w:rsidRPr="003544D7">
              <w:t>(Important Concern)</w:t>
            </w:r>
          </w:p>
        </w:tc>
        <w:tc>
          <w:tcPr>
            <w:tcW w:w="2282" w:type="dxa"/>
            <w:tcBorders>
              <w:top w:val="single" w:sz="4" w:space="0" w:color="auto"/>
              <w:left w:val="single" w:sz="4" w:space="0" w:color="auto"/>
              <w:bottom w:val="double" w:sz="4" w:space="0" w:color="auto"/>
            </w:tcBorders>
          </w:tcPr>
          <w:p w14:paraId="2099BDBB" w14:textId="77777777" w:rsidR="003544D7" w:rsidRPr="003544D7" w:rsidRDefault="003544D7" w:rsidP="007E7A41">
            <w:pPr>
              <w:spacing w:before="120"/>
              <w:jc w:val="center"/>
            </w:pPr>
            <w:r w:rsidRPr="003544D7">
              <w:t>LOW</w:t>
            </w:r>
          </w:p>
          <w:p w14:paraId="451061CF" w14:textId="77777777" w:rsidR="003544D7" w:rsidRPr="003544D7" w:rsidRDefault="003544D7" w:rsidP="007E7A41">
            <w:pPr>
              <w:spacing w:before="120"/>
              <w:jc w:val="center"/>
            </w:pPr>
            <w:r w:rsidRPr="003544D7">
              <w:t>(Minimum Concern)</w:t>
            </w:r>
          </w:p>
        </w:tc>
      </w:tr>
      <w:tr w:rsidR="003544D7" w:rsidRPr="003544D7" w14:paraId="2E48F344" w14:textId="77777777" w:rsidTr="00BC6A4F">
        <w:trPr>
          <w:trHeight w:val="417"/>
        </w:trPr>
        <w:tc>
          <w:tcPr>
            <w:tcW w:w="2132" w:type="dxa"/>
            <w:tcBorders>
              <w:top w:val="double" w:sz="4" w:space="0" w:color="auto"/>
              <w:bottom w:val="single" w:sz="4" w:space="0" w:color="auto"/>
              <w:right w:val="single" w:sz="4" w:space="0" w:color="auto"/>
            </w:tcBorders>
          </w:tcPr>
          <w:p w14:paraId="2F7D0731" w14:textId="77777777" w:rsidR="003544D7" w:rsidRPr="003544D7" w:rsidRDefault="003544D7" w:rsidP="007E7A41">
            <w:pPr>
              <w:pStyle w:val="Heading7"/>
              <w:rPr>
                <w:b/>
              </w:rPr>
            </w:pPr>
            <w:r w:rsidRPr="003544D7">
              <w:rPr>
                <w:b/>
              </w:rPr>
              <w:t>Confidentiality</w:t>
            </w:r>
          </w:p>
        </w:tc>
        <w:tc>
          <w:tcPr>
            <w:tcW w:w="2132" w:type="dxa"/>
            <w:tcBorders>
              <w:top w:val="double" w:sz="4" w:space="0" w:color="auto"/>
              <w:left w:val="single" w:sz="4" w:space="0" w:color="auto"/>
              <w:bottom w:val="single" w:sz="4" w:space="0" w:color="auto"/>
              <w:right w:val="single" w:sz="4" w:space="0" w:color="auto"/>
            </w:tcBorders>
          </w:tcPr>
          <w:p w14:paraId="6A89AE07" w14:textId="77777777" w:rsidR="003544D7" w:rsidRPr="003544D7" w:rsidRDefault="003544D7" w:rsidP="007E7A41">
            <w:pPr>
              <w:spacing w:before="120"/>
              <w:jc w:val="center"/>
            </w:pPr>
          </w:p>
        </w:tc>
        <w:tc>
          <w:tcPr>
            <w:tcW w:w="2132" w:type="dxa"/>
            <w:tcBorders>
              <w:top w:val="double" w:sz="4" w:space="0" w:color="auto"/>
              <w:left w:val="single" w:sz="4" w:space="0" w:color="auto"/>
              <w:bottom w:val="single" w:sz="4" w:space="0" w:color="auto"/>
              <w:right w:val="single" w:sz="4" w:space="0" w:color="auto"/>
            </w:tcBorders>
          </w:tcPr>
          <w:p w14:paraId="3EE62A78" w14:textId="77777777" w:rsidR="003544D7" w:rsidRPr="003544D7" w:rsidRDefault="003544D7" w:rsidP="007E7A41">
            <w:pPr>
              <w:spacing w:before="120"/>
              <w:jc w:val="center"/>
            </w:pPr>
          </w:p>
        </w:tc>
        <w:tc>
          <w:tcPr>
            <w:tcW w:w="2282" w:type="dxa"/>
            <w:tcBorders>
              <w:top w:val="double" w:sz="4" w:space="0" w:color="auto"/>
              <w:left w:val="single" w:sz="4" w:space="0" w:color="auto"/>
              <w:bottom w:val="single" w:sz="4" w:space="0" w:color="auto"/>
            </w:tcBorders>
          </w:tcPr>
          <w:p w14:paraId="1EF814F6" w14:textId="77777777" w:rsidR="003544D7" w:rsidRPr="003544D7" w:rsidRDefault="003544D7" w:rsidP="007E7A41">
            <w:pPr>
              <w:spacing w:before="120"/>
              <w:jc w:val="center"/>
            </w:pPr>
            <w:r w:rsidRPr="003544D7">
              <w:t>X</w:t>
            </w:r>
          </w:p>
        </w:tc>
      </w:tr>
      <w:tr w:rsidR="003544D7" w:rsidRPr="003544D7" w14:paraId="4502EFEC" w14:textId="77777777" w:rsidTr="00BC6A4F">
        <w:trPr>
          <w:trHeight w:val="417"/>
        </w:trPr>
        <w:tc>
          <w:tcPr>
            <w:tcW w:w="2132" w:type="dxa"/>
            <w:tcBorders>
              <w:top w:val="single" w:sz="4" w:space="0" w:color="auto"/>
              <w:bottom w:val="single" w:sz="4" w:space="0" w:color="auto"/>
              <w:right w:val="single" w:sz="4" w:space="0" w:color="auto"/>
            </w:tcBorders>
          </w:tcPr>
          <w:p w14:paraId="3FA93FA2" w14:textId="77777777" w:rsidR="003544D7" w:rsidRPr="003544D7" w:rsidRDefault="003544D7" w:rsidP="007E7A41">
            <w:pPr>
              <w:jc w:val="center"/>
              <w:rPr>
                <w:b/>
              </w:rPr>
            </w:pPr>
          </w:p>
          <w:p w14:paraId="5AFB1213" w14:textId="77777777" w:rsidR="003544D7" w:rsidRPr="003544D7" w:rsidRDefault="003544D7" w:rsidP="007E7A41">
            <w:pPr>
              <w:jc w:val="center"/>
              <w:rPr>
                <w:b/>
              </w:rPr>
            </w:pPr>
            <w:r w:rsidRPr="003544D7">
              <w:rPr>
                <w:b/>
              </w:rPr>
              <w:t>Integrity</w:t>
            </w:r>
          </w:p>
        </w:tc>
        <w:tc>
          <w:tcPr>
            <w:tcW w:w="2132" w:type="dxa"/>
            <w:tcBorders>
              <w:top w:val="single" w:sz="4" w:space="0" w:color="auto"/>
              <w:left w:val="single" w:sz="4" w:space="0" w:color="auto"/>
              <w:bottom w:val="single" w:sz="4" w:space="0" w:color="auto"/>
              <w:right w:val="single" w:sz="4" w:space="0" w:color="auto"/>
            </w:tcBorders>
          </w:tcPr>
          <w:p w14:paraId="6CF15624" w14:textId="77777777" w:rsidR="003544D7" w:rsidRPr="003544D7" w:rsidRDefault="003544D7" w:rsidP="007E7A41">
            <w:pPr>
              <w:spacing w:before="120"/>
              <w:jc w:val="center"/>
            </w:pPr>
          </w:p>
        </w:tc>
        <w:tc>
          <w:tcPr>
            <w:tcW w:w="2132" w:type="dxa"/>
            <w:tcBorders>
              <w:top w:val="single" w:sz="4" w:space="0" w:color="auto"/>
              <w:left w:val="single" w:sz="4" w:space="0" w:color="auto"/>
              <w:bottom w:val="single" w:sz="4" w:space="0" w:color="auto"/>
              <w:right w:val="single" w:sz="4" w:space="0" w:color="auto"/>
            </w:tcBorders>
          </w:tcPr>
          <w:p w14:paraId="01828ADC" w14:textId="77777777" w:rsidR="003544D7" w:rsidRPr="003544D7" w:rsidRDefault="003544D7" w:rsidP="007E7A41">
            <w:pPr>
              <w:spacing w:before="120"/>
              <w:jc w:val="center"/>
            </w:pPr>
          </w:p>
        </w:tc>
        <w:tc>
          <w:tcPr>
            <w:tcW w:w="2282" w:type="dxa"/>
            <w:tcBorders>
              <w:top w:val="single" w:sz="4" w:space="0" w:color="auto"/>
              <w:left w:val="single" w:sz="4" w:space="0" w:color="auto"/>
              <w:bottom w:val="single" w:sz="4" w:space="0" w:color="auto"/>
            </w:tcBorders>
          </w:tcPr>
          <w:p w14:paraId="0815BD11" w14:textId="77777777" w:rsidR="003544D7" w:rsidRPr="003544D7" w:rsidRDefault="003544D7" w:rsidP="007E7A41">
            <w:pPr>
              <w:spacing w:before="120"/>
              <w:jc w:val="center"/>
            </w:pPr>
            <w:r w:rsidRPr="003544D7">
              <w:t>X</w:t>
            </w:r>
          </w:p>
        </w:tc>
      </w:tr>
      <w:tr w:rsidR="003544D7" w:rsidRPr="003544D7" w14:paraId="4864C95C" w14:textId="77777777" w:rsidTr="00BC6A4F">
        <w:trPr>
          <w:trHeight w:val="417"/>
        </w:trPr>
        <w:tc>
          <w:tcPr>
            <w:tcW w:w="2132" w:type="dxa"/>
            <w:tcBorders>
              <w:top w:val="single" w:sz="4" w:space="0" w:color="auto"/>
              <w:bottom w:val="double" w:sz="4" w:space="0" w:color="auto"/>
              <w:right w:val="single" w:sz="4" w:space="0" w:color="auto"/>
            </w:tcBorders>
          </w:tcPr>
          <w:p w14:paraId="1CBAFF4D" w14:textId="77777777" w:rsidR="003544D7" w:rsidRPr="003544D7" w:rsidRDefault="003544D7" w:rsidP="007E7A41">
            <w:pPr>
              <w:jc w:val="center"/>
              <w:rPr>
                <w:b/>
              </w:rPr>
            </w:pPr>
          </w:p>
          <w:p w14:paraId="4CE0DE93" w14:textId="77777777" w:rsidR="003544D7" w:rsidRPr="003544D7" w:rsidRDefault="003544D7" w:rsidP="007E7A41">
            <w:pPr>
              <w:jc w:val="center"/>
              <w:rPr>
                <w:b/>
              </w:rPr>
            </w:pPr>
            <w:r w:rsidRPr="003544D7">
              <w:rPr>
                <w:b/>
              </w:rPr>
              <w:t>Availability</w:t>
            </w:r>
          </w:p>
        </w:tc>
        <w:tc>
          <w:tcPr>
            <w:tcW w:w="2132" w:type="dxa"/>
            <w:tcBorders>
              <w:top w:val="single" w:sz="4" w:space="0" w:color="auto"/>
              <w:left w:val="single" w:sz="4" w:space="0" w:color="auto"/>
              <w:bottom w:val="double" w:sz="4" w:space="0" w:color="auto"/>
              <w:right w:val="single" w:sz="4" w:space="0" w:color="auto"/>
            </w:tcBorders>
          </w:tcPr>
          <w:p w14:paraId="69C790AE" w14:textId="77777777" w:rsidR="003544D7" w:rsidRPr="003544D7" w:rsidRDefault="003544D7" w:rsidP="007E7A41">
            <w:pPr>
              <w:spacing w:before="120"/>
              <w:jc w:val="center"/>
            </w:pPr>
          </w:p>
        </w:tc>
        <w:tc>
          <w:tcPr>
            <w:tcW w:w="2132" w:type="dxa"/>
            <w:tcBorders>
              <w:top w:val="single" w:sz="4" w:space="0" w:color="auto"/>
              <w:left w:val="single" w:sz="4" w:space="0" w:color="auto"/>
              <w:bottom w:val="double" w:sz="4" w:space="0" w:color="auto"/>
              <w:right w:val="single" w:sz="4" w:space="0" w:color="auto"/>
            </w:tcBorders>
          </w:tcPr>
          <w:p w14:paraId="280656E7" w14:textId="77777777" w:rsidR="003544D7" w:rsidRPr="003544D7" w:rsidRDefault="003544D7" w:rsidP="007E7A41">
            <w:pPr>
              <w:spacing w:before="120"/>
              <w:jc w:val="center"/>
            </w:pPr>
          </w:p>
        </w:tc>
        <w:tc>
          <w:tcPr>
            <w:tcW w:w="2282" w:type="dxa"/>
            <w:tcBorders>
              <w:top w:val="single" w:sz="4" w:space="0" w:color="auto"/>
              <w:left w:val="single" w:sz="4" w:space="0" w:color="auto"/>
              <w:bottom w:val="double" w:sz="4" w:space="0" w:color="auto"/>
            </w:tcBorders>
          </w:tcPr>
          <w:p w14:paraId="1640A0C8" w14:textId="77777777" w:rsidR="003544D7" w:rsidRPr="003544D7" w:rsidRDefault="003544D7" w:rsidP="007E7A41">
            <w:pPr>
              <w:spacing w:before="120"/>
              <w:jc w:val="center"/>
            </w:pPr>
            <w:r w:rsidRPr="003544D7">
              <w:t>X</w:t>
            </w:r>
          </w:p>
        </w:tc>
      </w:tr>
    </w:tbl>
    <w:p w14:paraId="5D8DAACF" w14:textId="77777777" w:rsidR="003544D7" w:rsidRPr="003544D7" w:rsidRDefault="003544D7" w:rsidP="003544D7">
      <w:pPr>
        <w:pStyle w:val="NoSpacing"/>
        <w:rPr>
          <w:rFonts w:ascii="Times New Roman" w:hAnsi="Times New Roman"/>
          <w:sz w:val="24"/>
          <w:szCs w:val="24"/>
          <w:u w:val="single"/>
        </w:rPr>
      </w:pPr>
    </w:p>
    <w:p w14:paraId="1EDE9F9E" w14:textId="77777777" w:rsidR="003544D7" w:rsidRPr="003544D7" w:rsidRDefault="003544D7" w:rsidP="003544D7">
      <w:pPr>
        <w:pStyle w:val="NoSpacing"/>
        <w:rPr>
          <w:rFonts w:ascii="Times New Roman" w:hAnsi="Times New Roman"/>
          <w:sz w:val="24"/>
          <w:szCs w:val="24"/>
          <w:u w:val="single"/>
        </w:rPr>
      </w:pPr>
    </w:p>
    <w:p w14:paraId="5D9E30C3" w14:textId="77777777" w:rsidR="003544D7" w:rsidRDefault="003544D7"/>
    <w:p w14:paraId="18C183CE" w14:textId="77777777" w:rsidR="003544D7" w:rsidRDefault="003544D7"/>
    <w:p w14:paraId="52EA3CF1" w14:textId="77777777" w:rsidR="00103CD7" w:rsidRDefault="00103CD7"/>
    <w:sectPr w:rsidR="00103CD7" w:rsidSect="00A80924">
      <w:headerReference w:type="default" r:id="rId9"/>
      <w:footerReference w:type="default" r:id="rId10"/>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DEEF6" w14:textId="77777777" w:rsidR="00AD258C" w:rsidRDefault="00AD258C">
      <w:r>
        <w:separator/>
      </w:r>
    </w:p>
  </w:endnote>
  <w:endnote w:type="continuationSeparator" w:id="0">
    <w:p w14:paraId="53CB52B4" w14:textId="77777777" w:rsidR="00AD258C" w:rsidRDefault="00AD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Xingkai">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0122" w14:textId="77777777" w:rsidR="00285A84" w:rsidRDefault="00285A84" w:rsidP="00B33A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F7A1F" w14:textId="77777777" w:rsidR="00285A84" w:rsidRDefault="00285A84" w:rsidP="002D5A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9143F" w14:textId="77777777" w:rsidR="00285A84" w:rsidRPr="002D5AEC" w:rsidRDefault="00285A84" w:rsidP="00B33AE1">
    <w:pPr>
      <w:pStyle w:val="Footer"/>
      <w:framePr w:wrap="around" w:vAnchor="text" w:hAnchor="margin" w:xAlign="right" w:y="1"/>
      <w:rPr>
        <w:rStyle w:val="PageNumber"/>
        <w:sz w:val="20"/>
        <w:szCs w:val="20"/>
      </w:rPr>
    </w:pPr>
    <w:r w:rsidRPr="002D5AEC">
      <w:rPr>
        <w:rStyle w:val="PageNumber"/>
        <w:sz w:val="20"/>
        <w:szCs w:val="20"/>
      </w:rPr>
      <w:fldChar w:fldCharType="begin"/>
    </w:r>
    <w:r w:rsidRPr="002D5AEC">
      <w:rPr>
        <w:rStyle w:val="PageNumber"/>
        <w:sz w:val="20"/>
        <w:szCs w:val="20"/>
      </w:rPr>
      <w:instrText xml:space="preserve">PAGE  </w:instrText>
    </w:r>
    <w:r w:rsidRPr="002D5AEC">
      <w:rPr>
        <w:rStyle w:val="PageNumber"/>
        <w:sz w:val="20"/>
        <w:szCs w:val="20"/>
      </w:rPr>
      <w:fldChar w:fldCharType="separate"/>
    </w:r>
    <w:r w:rsidR="00C93424">
      <w:rPr>
        <w:rStyle w:val="PageNumber"/>
        <w:noProof/>
        <w:sz w:val="20"/>
        <w:szCs w:val="20"/>
      </w:rPr>
      <w:t>1</w:t>
    </w:r>
    <w:r w:rsidRPr="002D5AEC">
      <w:rPr>
        <w:rStyle w:val="PageNumber"/>
        <w:sz w:val="20"/>
        <w:szCs w:val="20"/>
      </w:rPr>
      <w:fldChar w:fldCharType="end"/>
    </w:r>
  </w:p>
  <w:p w14:paraId="6C9AAD5F" w14:textId="600712FC" w:rsidR="00285A84" w:rsidRPr="002D5AEC" w:rsidRDefault="00285A84" w:rsidP="006042AA">
    <w:pPr>
      <w:pStyle w:val="Footer"/>
      <w:rPr>
        <w:sz w:val="20"/>
        <w:szCs w:val="20"/>
      </w:rPr>
    </w:pPr>
    <w:r w:rsidRPr="002D5AEC">
      <w:rPr>
        <w:sz w:val="20"/>
        <w:szCs w:val="20"/>
      </w:rPr>
      <w:t>LQCD</w:t>
    </w:r>
    <w:r>
      <w:rPr>
        <w:sz w:val="20"/>
        <w:szCs w:val="20"/>
      </w:rPr>
      <w:t>-ext</w:t>
    </w:r>
    <w:r w:rsidR="0019471E">
      <w:rPr>
        <w:sz w:val="20"/>
        <w:szCs w:val="20"/>
      </w:rPr>
      <w:t xml:space="preserve"> II</w:t>
    </w:r>
    <w:r w:rsidR="00B11F37">
      <w:rPr>
        <w:sz w:val="20"/>
        <w:szCs w:val="20"/>
      </w:rPr>
      <w:t>I</w:t>
    </w:r>
    <w:r>
      <w:rPr>
        <w:sz w:val="20"/>
        <w:szCs w:val="20"/>
      </w:rPr>
      <w:t xml:space="preserve"> </w:t>
    </w:r>
    <w:r w:rsidR="0019471E">
      <w:rPr>
        <w:sz w:val="20"/>
        <w:szCs w:val="20"/>
      </w:rPr>
      <w:t>Cyber Security Plan</w:t>
    </w:r>
    <w:r w:rsidR="00C72946">
      <w:rPr>
        <w:sz w:val="20"/>
        <w:szCs w:val="20"/>
      </w:rPr>
      <w:t xml:space="preserve"> v0</w:t>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FB9C2" w14:textId="77777777" w:rsidR="00AD258C" w:rsidRDefault="00AD258C">
      <w:r>
        <w:separator/>
      </w:r>
    </w:p>
  </w:footnote>
  <w:footnote w:type="continuationSeparator" w:id="0">
    <w:p w14:paraId="4D7E8214" w14:textId="77777777" w:rsidR="00AD258C" w:rsidRDefault="00AD2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4774" w14:textId="77777777" w:rsidR="00285A84" w:rsidRDefault="00285A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71B5"/>
    <w:multiLevelType w:val="hybridMultilevel"/>
    <w:tmpl w:val="9334AACC"/>
    <w:lvl w:ilvl="0" w:tplc="3BBC07A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F4612B"/>
    <w:multiLevelType w:val="hybridMultilevel"/>
    <w:tmpl w:val="10F862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18007298">
    <w:abstractNumId w:val="1"/>
  </w:num>
  <w:num w:numId="2" w16cid:durableId="1506900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5BD"/>
    <w:rsid w:val="000402FB"/>
    <w:rsid w:val="00051FB9"/>
    <w:rsid w:val="00063018"/>
    <w:rsid w:val="00074504"/>
    <w:rsid w:val="00080A15"/>
    <w:rsid w:val="000869B1"/>
    <w:rsid w:val="00096BEF"/>
    <w:rsid w:val="000D7D74"/>
    <w:rsid w:val="00103CD7"/>
    <w:rsid w:val="00157148"/>
    <w:rsid w:val="00181FE8"/>
    <w:rsid w:val="0019471E"/>
    <w:rsid w:val="001C263F"/>
    <w:rsid w:val="001D4073"/>
    <w:rsid w:val="00202A98"/>
    <w:rsid w:val="0021247B"/>
    <w:rsid w:val="00214FF2"/>
    <w:rsid w:val="00237CA3"/>
    <w:rsid w:val="00245771"/>
    <w:rsid w:val="00285A84"/>
    <w:rsid w:val="00292337"/>
    <w:rsid w:val="002D26C9"/>
    <w:rsid w:val="002D5AEC"/>
    <w:rsid w:val="002E0218"/>
    <w:rsid w:val="00306A12"/>
    <w:rsid w:val="00330460"/>
    <w:rsid w:val="003544D7"/>
    <w:rsid w:val="0036290F"/>
    <w:rsid w:val="003B09DB"/>
    <w:rsid w:val="003E7B43"/>
    <w:rsid w:val="004165BD"/>
    <w:rsid w:val="0042482E"/>
    <w:rsid w:val="00454A98"/>
    <w:rsid w:val="00462085"/>
    <w:rsid w:val="00495B92"/>
    <w:rsid w:val="004A7AF4"/>
    <w:rsid w:val="004B034D"/>
    <w:rsid w:val="004B777C"/>
    <w:rsid w:val="004C472E"/>
    <w:rsid w:val="005450D8"/>
    <w:rsid w:val="00563BAC"/>
    <w:rsid w:val="0057709E"/>
    <w:rsid w:val="00586F2A"/>
    <w:rsid w:val="005B3DFB"/>
    <w:rsid w:val="005C2DA8"/>
    <w:rsid w:val="005F25D9"/>
    <w:rsid w:val="006042AA"/>
    <w:rsid w:val="00622A4C"/>
    <w:rsid w:val="00627EEC"/>
    <w:rsid w:val="00641BD1"/>
    <w:rsid w:val="00654AF1"/>
    <w:rsid w:val="00661A6C"/>
    <w:rsid w:val="00666C99"/>
    <w:rsid w:val="00675950"/>
    <w:rsid w:val="00680FEC"/>
    <w:rsid w:val="00684DB2"/>
    <w:rsid w:val="00691E58"/>
    <w:rsid w:val="006A23F7"/>
    <w:rsid w:val="006C18AC"/>
    <w:rsid w:val="006D761F"/>
    <w:rsid w:val="007063F5"/>
    <w:rsid w:val="0076245A"/>
    <w:rsid w:val="007878EA"/>
    <w:rsid w:val="007C138E"/>
    <w:rsid w:val="007E7A41"/>
    <w:rsid w:val="00804323"/>
    <w:rsid w:val="0081566E"/>
    <w:rsid w:val="0083210A"/>
    <w:rsid w:val="0086733F"/>
    <w:rsid w:val="008838BC"/>
    <w:rsid w:val="0088446B"/>
    <w:rsid w:val="008938D0"/>
    <w:rsid w:val="008B1644"/>
    <w:rsid w:val="008B47AE"/>
    <w:rsid w:val="008C08B2"/>
    <w:rsid w:val="008C4AFC"/>
    <w:rsid w:val="008C5751"/>
    <w:rsid w:val="00920096"/>
    <w:rsid w:val="00933CBC"/>
    <w:rsid w:val="00935353"/>
    <w:rsid w:val="0095506C"/>
    <w:rsid w:val="00957468"/>
    <w:rsid w:val="00964D4B"/>
    <w:rsid w:val="00992AE1"/>
    <w:rsid w:val="00992D7B"/>
    <w:rsid w:val="009C300C"/>
    <w:rsid w:val="009F3756"/>
    <w:rsid w:val="00A00247"/>
    <w:rsid w:val="00A402A1"/>
    <w:rsid w:val="00A566F9"/>
    <w:rsid w:val="00A80924"/>
    <w:rsid w:val="00A866F8"/>
    <w:rsid w:val="00AB51E2"/>
    <w:rsid w:val="00AB6126"/>
    <w:rsid w:val="00AD102A"/>
    <w:rsid w:val="00AD258C"/>
    <w:rsid w:val="00AE2377"/>
    <w:rsid w:val="00AE2E27"/>
    <w:rsid w:val="00AF63FB"/>
    <w:rsid w:val="00B11F37"/>
    <w:rsid w:val="00B33AE1"/>
    <w:rsid w:val="00B354F4"/>
    <w:rsid w:val="00B52C5F"/>
    <w:rsid w:val="00B57357"/>
    <w:rsid w:val="00B646A8"/>
    <w:rsid w:val="00BA0DD5"/>
    <w:rsid w:val="00BC6A4F"/>
    <w:rsid w:val="00BC6DA7"/>
    <w:rsid w:val="00BD1545"/>
    <w:rsid w:val="00BD4B0F"/>
    <w:rsid w:val="00C53381"/>
    <w:rsid w:val="00C72946"/>
    <w:rsid w:val="00C76591"/>
    <w:rsid w:val="00C93424"/>
    <w:rsid w:val="00CD4CBD"/>
    <w:rsid w:val="00CD4F47"/>
    <w:rsid w:val="00CE1D37"/>
    <w:rsid w:val="00CE5812"/>
    <w:rsid w:val="00CE67EB"/>
    <w:rsid w:val="00D3599A"/>
    <w:rsid w:val="00D541E8"/>
    <w:rsid w:val="00D72341"/>
    <w:rsid w:val="00D8641E"/>
    <w:rsid w:val="00E00E8F"/>
    <w:rsid w:val="00E36E66"/>
    <w:rsid w:val="00E42259"/>
    <w:rsid w:val="00E82CFD"/>
    <w:rsid w:val="00EA55B5"/>
    <w:rsid w:val="00EB3F88"/>
    <w:rsid w:val="00ED778D"/>
    <w:rsid w:val="00F277F3"/>
    <w:rsid w:val="00F30A40"/>
    <w:rsid w:val="00F3376E"/>
    <w:rsid w:val="00F76D74"/>
    <w:rsid w:val="00FB1031"/>
    <w:rsid w:val="00FC01A4"/>
    <w:rsid w:val="00FC0532"/>
    <w:rsid w:val="00FD279D"/>
    <w:rsid w:val="00FD5F43"/>
    <w:rsid w:val="00FE7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EA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7659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C5751"/>
    <w:pPr>
      <w:keepNext/>
      <w:spacing w:before="240" w:after="60"/>
      <w:outlineLvl w:val="1"/>
    </w:pPr>
    <w:rPr>
      <w:rFonts w:ascii="Arial" w:hAnsi="Arial" w:cs="Arial"/>
      <w:b/>
      <w:bCs/>
      <w:i/>
      <w:iCs/>
      <w:sz w:val="28"/>
      <w:szCs w:val="28"/>
    </w:rPr>
  </w:style>
  <w:style w:type="paragraph" w:styleId="Heading7">
    <w:name w:val="heading 7"/>
    <w:basedOn w:val="Normal"/>
    <w:next w:val="Normal"/>
    <w:qFormat/>
    <w:rsid w:val="003544D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3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D5AEC"/>
    <w:pPr>
      <w:tabs>
        <w:tab w:val="center" w:pos="4320"/>
        <w:tab w:val="right" w:pos="8640"/>
      </w:tabs>
    </w:pPr>
  </w:style>
  <w:style w:type="paragraph" w:styleId="Footer">
    <w:name w:val="footer"/>
    <w:basedOn w:val="Normal"/>
    <w:rsid w:val="002D5AEC"/>
    <w:pPr>
      <w:tabs>
        <w:tab w:val="center" w:pos="4320"/>
        <w:tab w:val="right" w:pos="8640"/>
      </w:tabs>
    </w:pPr>
  </w:style>
  <w:style w:type="character" w:styleId="PageNumber">
    <w:name w:val="page number"/>
    <w:basedOn w:val="DefaultParagraphFont"/>
    <w:rsid w:val="002D5AEC"/>
  </w:style>
  <w:style w:type="paragraph" w:styleId="TOC1">
    <w:name w:val="toc 1"/>
    <w:basedOn w:val="Normal"/>
    <w:next w:val="Normal"/>
    <w:autoRedefine/>
    <w:uiPriority w:val="39"/>
    <w:rsid w:val="00691E58"/>
    <w:pPr>
      <w:tabs>
        <w:tab w:val="left" w:pos="480"/>
        <w:tab w:val="left" w:pos="1620"/>
        <w:tab w:val="right" w:leader="dot" w:pos="9350"/>
      </w:tabs>
      <w:spacing w:after="120"/>
    </w:pPr>
  </w:style>
  <w:style w:type="character" w:styleId="Hyperlink">
    <w:name w:val="Hyperlink"/>
    <w:basedOn w:val="DefaultParagraphFont"/>
    <w:uiPriority w:val="99"/>
    <w:rsid w:val="008C5751"/>
    <w:rPr>
      <w:color w:val="0000FF"/>
      <w:u w:val="single"/>
    </w:rPr>
  </w:style>
  <w:style w:type="paragraph" w:styleId="TOC2">
    <w:name w:val="toc 2"/>
    <w:basedOn w:val="Normal"/>
    <w:next w:val="Normal"/>
    <w:autoRedefine/>
    <w:semiHidden/>
    <w:rsid w:val="00992D7B"/>
    <w:pPr>
      <w:tabs>
        <w:tab w:val="left" w:pos="1260"/>
        <w:tab w:val="right" w:leader="dot" w:pos="9350"/>
      </w:tabs>
      <w:spacing w:before="60" w:after="60"/>
      <w:ind w:left="540"/>
    </w:pPr>
  </w:style>
  <w:style w:type="paragraph" w:styleId="BalloonText">
    <w:name w:val="Balloon Text"/>
    <w:basedOn w:val="Normal"/>
    <w:semiHidden/>
    <w:rsid w:val="007C138E"/>
    <w:rPr>
      <w:rFonts w:ascii="Tahoma" w:hAnsi="Tahoma" w:cs="Tahoma"/>
      <w:sz w:val="16"/>
      <w:szCs w:val="16"/>
    </w:rPr>
  </w:style>
  <w:style w:type="paragraph" w:styleId="NoSpacing">
    <w:name w:val="No Spacing"/>
    <w:qFormat/>
    <w:rsid w:val="003544D7"/>
    <w:rPr>
      <w:rFonts w:ascii="Calibri" w:hAnsi="Calibri"/>
      <w:sz w:val="22"/>
      <w:szCs w:val="22"/>
    </w:rPr>
  </w:style>
  <w:style w:type="paragraph" w:styleId="Revision">
    <w:name w:val="Revision"/>
    <w:hidden/>
    <w:uiPriority w:val="99"/>
    <w:semiHidden/>
    <w:rsid w:val="004248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80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B46E6-D058-4BDF-AD23-A6326DF6F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2023-03-27T22:19:00Z</dcterms:created>
  <dcterms:modified xsi:type="dcterms:W3CDTF">2023-03-27T22:19:00Z</dcterms:modified>
</cp:coreProperties>
</file>